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B2C4B" w14:textId="77777777" w:rsidR="00D340F7" w:rsidRDefault="00D340F7" w:rsidP="003E1A74">
      <w:pPr>
        <w:spacing w:after="0" w:line="240" w:lineRule="auto"/>
        <w:jc w:val="center"/>
        <w:rPr>
          <w:rFonts w:ascii="Times New Roman" w:hAnsi="Times New Roman" w:cs="Times New Roman"/>
          <w:sz w:val="24"/>
          <w:szCs w:val="28"/>
        </w:rPr>
      </w:pPr>
    </w:p>
    <w:p w14:paraId="23BF1F27" w14:textId="77777777" w:rsidR="00515B83" w:rsidRDefault="00515B83" w:rsidP="003E1A74">
      <w:pPr>
        <w:spacing w:after="0" w:line="240" w:lineRule="auto"/>
        <w:jc w:val="center"/>
        <w:rPr>
          <w:rFonts w:ascii="Times New Roman" w:hAnsi="Times New Roman" w:cs="Times New Roman"/>
          <w:sz w:val="24"/>
          <w:szCs w:val="28"/>
        </w:rPr>
      </w:pPr>
    </w:p>
    <w:p w14:paraId="761ACFD7" w14:textId="77777777" w:rsidR="00515B83" w:rsidRPr="0051480A" w:rsidRDefault="00515B83" w:rsidP="003E1A74">
      <w:pPr>
        <w:spacing w:after="0" w:line="240" w:lineRule="auto"/>
        <w:jc w:val="center"/>
        <w:rPr>
          <w:rFonts w:ascii="Times New Roman" w:hAnsi="Times New Roman" w:cs="Times New Roman"/>
          <w:sz w:val="24"/>
          <w:szCs w:val="28"/>
        </w:rPr>
      </w:pPr>
    </w:p>
    <w:p w14:paraId="7DA45F8A" w14:textId="77777777" w:rsidR="003E1A74" w:rsidRPr="0051480A" w:rsidRDefault="003E1A74" w:rsidP="003E1A74">
      <w:pPr>
        <w:spacing w:after="0" w:line="240" w:lineRule="auto"/>
        <w:jc w:val="center"/>
        <w:rPr>
          <w:rFonts w:ascii="Times New Roman" w:hAnsi="Times New Roman" w:cs="Times New Roman"/>
          <w:sz w:val="24"/>
          <w:szCs w:val="28"/>
        </w:rPr>
      </w:pPr>
    </w:p>
    <w:p w14:paraId="25F23BD4" w14:textId="77777777" w:rsidR="003E1A74" w:rsidRPr="0051480A" w:rsidRDefault="003E1A74" w:rsidP="003E1A74">
      <w:pPr>
        <w:spacing w:after="0" w:line="240" w:lineRule="auto"/>
        <w:jc w:val="center"/>
        <w:rPr>
          <w:rFonts w:ascii="Times New Roman" w:hAnsi="Times New Roman" w:cs="Times New Roman"/>
          <w:sz w:val="24"/>
          <w:szCs w:val="28"/>
        </w:rPr>
      </w:pPr>
    </w:p>
    <w:p w14:paraId="58EDEFE2" w14:textId="77777777" w:rsidR="003E1A74" w:rsidRPr="0051480A" w:rsidRDefault="003E1A74" w:rsidP="003E1A74">
      <w:pPr>
        <w:spacing w:after="0" w:line="240" w:lineRule="auto"/>
        <w:jc w:val="center"/>
        <w:rPr>
          <w:rFonts w:ascii="Times New Roman" w:hAnsi="Times New Roman" w:cs="Times New Roman"/>
          <w:sz w:val="24"/>
          <w:szCs w:val="28"/>
        </w:rPr>
      </w:pPr>
    </w:p>
    <w:p w14:paraId="3B188FF6" w14:textId="77777777" w:rsidR="003E1A74" w:rsidRDefault="003E1A74" w:rsidP="003E1A74">
      <w:pPr>
        <w:spacing w:after="0" w:line="240" w:lineRule="auto"/>
        <w:jc w:val="center"/>
        <w:rPr>
          <w:rFonts w:ascii="Times New Roman" w:hAnsi="Times New Roman" w:cs="Times New Roman"/>
          <w:sz w:val="24"/>
          <w:szCs w:val="28"/>
        </w:rPr>
      </w:pPr>
    </w:p>
    <w:p w14:paraId="3857A88F" w14:textId="77777777" w:rsidR="0051480A" w:rsidRPr="005D7870" w:rsidRDefault="0051480A" w:rsidP="003E1A74">
      <w:pPr>
        <w:spacing w:after="0" w:line="240" w:lineRule="auto"/>
        <w:jc w:val="center"/>
        <w:rPr>
          <w:rFonts w:ascii="Times New Roman" w:hAnsi="Times New Roman" w:cs="Times New Roman"/>
          <w:caps/>
          <w:sz w:val="24"/>
          <w:szCs w:val="28"/>
        </w:rPr>
      </w:pPr>
    </w:p>
    <w:p w14:paraId="15EA47C6" w14:textId="77777777" w:rsidR="003E1A74"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 xml:space="preserve">Nebraska Department of Environmental Quality Permit for Class </w:t>
      </w:r>
      <w:r w:rsidR="00A71399">
        <w:rPr>
          <w:rFonts w:ascii="Times New Roman" w:hAnsi="Times New Roman" w:cs="Times New Roman"/>
          <w:caps/>
          <w:sz w:val="24"/>
          <w:szCs w:val="28"/>
        </w:rPr>
        <w:t>I</w:t>
      </w:r>
      <w:r w:rsidRPr="005D7870">
        <w:rPr>
          <w:rFonts w:ascii="Times New Roman" w:hAnsi="Times New Roman" w:cs="Times New Roman"/>
          <w:caps/>
          <w:sz w:val="24"/>
          <w:szCs w:val="28"/>
        </w:rPr>
        <w:t xml:space="preserve"> </w:t>
      </w:r>
      <w:r w:rsidR="00A71399">
        <w:rPr>
          <w:rFonts w:ascii="Times New Roman" w:hAnsi="Times New Roman" w:cs="Times New Roman"/>
          <w:caps/>
          <w:sz w:val="24"/>
          <w:szCs w:val="28"/>
        </w:rPr>
        <w:t>Non-Hazardous Waste</w:t>
      </w:r>
      <w:r w:rsidRPr="005D7870">
        <w:rPr>
          <w:rFonts w:ascii="Times New Roman" w:hAnsi="Times New Roman" w:cs="Times New Roman"/>
          <w:caps/>
          <w:sz w:val="24"/>
          <w:szCs w:val="28"/>
        </w:rPr>
        <w:t xml:space="preserve"> Injection Well</w:t>
      </w:r>
      <w:r w:rsidR="00AB6C26">
        <w:rPr>
          <w:rFonts w:ascii="Times New Roman" w:hAnsi="Times New Roman" w:cs="Times New Roman"/>
          <w:caps/>
          <w:sz w:val="24"/>
          <w:szCs w:val="28"/>
        </w:rPr>
        <w:t>S</w:t>
      </w:r>
    </w:p>
    <w:p w14:paraId="57D037E4" w14:textId="77777777" w:rsidR="005D7870" w:rsidRPr="005D7870" w:rsidRDefault="005D7870" w:rsidP="00F25432">
      <w:pPr>
        <w:spacing w:after="120" w:line="240" w:lineRule="auto"/>
        <w:jc w:val="center"/>
        <w:rPr>
          <w:rFonts w:ascii="Times New Roman" w:hAnsi="Times New Roman" w:cs="Times New Roman"/>
          <w:caps/>
          <w:sz w:val="24"/>
          <w:szCs w:val="28"/>
        </w:rPr>
      </w:pPr>
      <w:r w:rsidRPr="005D7870">
        <w:rPr>
          <w:rFonts w:ascii="Times New Roman" w:hAnsi="Times New Roman" w:cs="Times New Roman"/>
          <w:caps/>
          <w:sz w:val="24"/>
          <w:szCs w:val="28"/>
        </w:rPr>
        <w:t>Underground Injection Control (UIC) Program</w:t>
      </w:r>
    </w:p>
    <w:p w14:paraId="69FD122C" w14:textId="77777777" w:rsidR="0009206D" w:rsidRPr="0051480A" w:rsidRDefault="0009206D" w:rsidP="00F25432">
      <w:pPr>
        <w:spacing w:after="120" w:line="240" w:lineRule="auto"/>
        <w:jc w:val="center"/>
        <w:rPr>
          <w:rFonts w:ascii="Times New Roman" w:hAnsi="Times New Roman" w:cs="Times New Roman"/>
          <w:sz w:val="24"/>
          <w:szCs w:val="28"/>
        </w:rPr>
      </w:pPr>
    </w:p>
    <w:p w14:paraId="2CAF14DA" w14:textId="77777777" w:rsidR="0009206D" w:rsidRPr="0051480A" w:rsidRDefault="0009206D" w:rsidP="00F25432">
      <w:pPr>
        <w:spacing w:after="120" w:line="240" w:lineRule="auto"/>
        <w:jc w:val="center"/>
        <w:rPr>
          <w:rFonts w:ascii="Times New Roman" w:hAnsi="Times New Roman" w:cs="Times New Roman"/>
          <w:sz w:val="24"/>
          <w:szCs w:val="28"/>
        </w:rPr>
      </w:pPr>
    </w:p>
    <w:p w14:paraId="53BFB421" w14:textId="77777777" w:rsidR="003E1A74" w:rsidRPr="0051480A" w:rsidRDefault="003E1A74" w:rsidP="003E1A74">
      <w:pPr>
        <w:spacing w:after="0" w:line="240" w:lineRule="auto"/>
        <w:rPr>
          <w:rFonts w:ascii="Times New Roman" w:hAnsi="Times New Roman" w:cs="Times New Roman"/>
          <w:sz w:val="20"/>
        </w:rPr>
      </w:pPr>
      <w:r w:rsidRPr="0051480A">
        <w:rPr>
          <w:rFonts w:ascii="Times New Roman" w:hAnsi="Times New Roman" w:cs="Times New Roman"/>
          <w:sz w:val="20"/>
        </w:rPr>
        <w:t xml:space="preserve">This permit is issued in compliance with the provisions of </w:t>
      </w:r>
      <w:r w:rsidR="00314EBF" w:rsidRPr="0051480A">
        <w:rPr>
          <w:rFonts w:ascii="Times New Roman" w:hAnsi="Times New Roman" w:cs="Times New Roman"/>
          <w:sz w:val="20"/>
        </w:rPr>
        <w:t>the</w:t>
      </w:r>
      <w:r w:rsidR="00314EBF">
        <w:rPr>
          <w:rFonts w:ascii="Times New Roman" w:hAnsi="Times New Roman" w:cs="Times New Roman"/>
          <w:sz w:val="20"/>
        </w:rPr>
        <w:t xml:space="preserve"> </w:t>
      </w:r>
      <w:r w:rsidR="00314EBF" w:rsidRPr="0051480A">
        <w:rPr>
          <w:rFonts w:ascii="Times New Roman" w:hAnsi="Times New Roman" w:cs="Times New Roman"/>
          <w:sz w:val="20"/>
        </w:rPr>
        <w:t>Nebraska</w:t>
      </w:r>
      <w:r w:rsidRPr="0051480A">
        <w:rPr>
          <w:rFonts w:ascii="Times New Roman" w:hAnsi="Times New Roman" w:cs="Times New Roman"/>
          <w:sz w:val="20"/>
        </w:rPr>
        <w:t xml:space="preserve"> Environmental Protection Act (Neb. Rev. Stat. </w:t>
      </w:r>
      <w:r w:rsidR="00D54C40">
        <w:rPr>
          <w:rFonts w:ascii="Helvetica" w:hAnsi="Helvetica"/>
          <w:color w:val="333333"/>
          <w:sz w:val="21"/>
          <w:szCs w:val="21"/>
          <w:shd w:val="clear" w:color="auto" w:fill="FFFFFF"/>
        </w:rPr>
        <w:t>§</w:t>
      </w:r>
      <w:r w:rsidRPr="0051480A">
        <w:rPr>
          <w:rFonts w:ascii="Times New Roman" w:hAnsi="Times New Roman" w:cs="Times New Roman"/>
          <w:sz w:val="20"/>
        </w:rPr>
        <w:t xml:space="preserve"> 81-1501</w:t>
      </w:r>
      <w:r w:rsidR="005D7870">
        <w:rPr>
          <w:rFonts w:ascii="Times New Roman" w:hAnsi="Times New Roman" w:cs="Times New Roman"/>
          <w:sz w:val="20"/>
        </w:rPr>
        <w:t>, 81-1502 through 81-1510</w:t>
      </w:r>
      <w:r w:rsidRPr="0051480A">
        <w:rPr>
          <w:rFonts w:ascii="Times New Roman" w:hAnsi="Times New Roman" w:cs="Times New Roman"/>
          <w:sz w:val="20"/>
        </w:rPr>
        <w:t xml:space="preserve"> </w:t>
      </w:r>
      <w:r w:rsidRPr="0051480A">
        <w:rPr>
          <w:rFonts w:ascii="Times New Roman" w:hAnsi="Times New Roman" w:cs="Times New Roman"/>
          <w:i/>
          <w:sz w:val="20"/>
        </w:rPr>
        <w:t>et</w:t>
      </w:r>
      <w:r w:rsidRPr="0051480A">
        <w:rPr>
          <w:rFonts w:ascii="Times New Roman" w:hAnsi="Times New Roman" w:cs="Times New Roman"/>
          <w:sz w:val="20"/>
        </w:rPr>
        <w:t xml:space="preserve">. </w:t>
      </w:r>
      <w:r w:rsidRPr="0051480A">
        <w:rPr>
          <w:rFonts w:ascii="Times New Roman" w:hAnsi="Times New Roman" w:cs="Times New Roman"/>
          <w:i/>
          <w:sz w:val="20"/>
        </w:rPr>
        <w:t>seq</w:t>
      </w:r>
      <w:r w:rsidRPr="0051480A">
        <w:rPr>
          <w:rFonts w:ascii="Times New Roman" w:hAnsi="Times New Roman" w:cs="Times New Roman"/>
          <w:sz w:val="20"/>
        </w:rPr>
        <w:t xml:space="preserve">. as amended to date), </w:t>
      </w:r>
      <w:r w:rsidR="005D7870">
        <w:rPr>
          <w:rFonts w:ascii="Times New Roman" w:hAnsi="Times New Roman" w:cs="Times New Roman"/>
          <w:sz w:val="20"/>
        </w:rPr>
        <w:t>the Nebraska Administrative Procedure Act (</w:t>
      </w:r>
      <w:r w:rsidR="005D7870" w:rsidRPr="0051480A">
        <w:rPr>
          <w:rFonts w:ascii="Times New Roman" w:hAnsi="Times New Roman" w:cs="Times New Roman"/>
          <w:sz w:val="20"/>
        </w:rPr>
        <w:t xml:space="preserve">as amended to </w:t>
      </w:r>
      <w:r w:rsidR="00314EBF" w:rsidRPr="0051480A">
        <w:rPr>
          <w:rFonts w:ascii="Times New Roman" w:hAnsi="Times New Roman" w:cs="Times New Roman"/>
          <w:sz w:val="20"/>
        </w:rPr>
        <w:t>date)</w:t>
      </w:r>
      <w:r w:rsidR="005D7870">
        <w:rPr>
          <w:rFonts w:ascii="Times New Roman" w:hAnsi="Times New Roman" w:cs="Times New Roman"/>
          <w:sz w:val="20"/>
        </w:rPr>
        <w:t xml:space="preserve">, </w:t>
      </w:r>
      <w:r w:rsidRPr="0051480A">
        <w:rPr>
          <w:rFonts w:ascii="Times New Roman" w:hAnsi="Times New Roman" w:cs="Times New Roman"/>
          <w:sz w:val="20"/>
        </w:rPr>
        <w:t>the Rules and Regulations promulgated pursuant to these Acts</w:t>
      </w:r>
      <w:r w:rsidR="005D7870">
        <w:rPr>
          <w:rFonts w:ascii="Times New Roman" w:hAnsi="Times New Roman" w:cs="Times New Roman"/>
          <w:sz w:val="20"/>
        </w:rPr>
        <w:t xml:space="preserve">, and the Nebraska Department of Environmental Quality Title 122, </w:t>
      </w:r>
      <w:r w:rsidR="005D7870">
        <w:rPr>
          <w:rFonts w:ascii="Times New Roman" w:hAnsi="Times New Roman" w:cs="Times New Roman"/>
          <w:sz w:val="20"/>
          <w:u w:val="single"/>
        </w:rPr>
        <w:t>Rules and Regulations for Underground Injection and Mineral Production Wells</w:t>
      </w:r>
      <w:r w:rsidRPr="0051480A">
        <w:rPr>
          <w:rFonts w:ascii="Times New Roman" w:hAnsi="Times New Roman" w:cs="Times New Roman"/>
          <w:sz w:val="20"/>
        </w:rPr>
        <w:t xml:space="preserve">.  </w:t>
      </w:r>
      <w:r w:rsidR="005D3A70" w:rsidRPr="0051480A">
        <w:rPr>
          <w:rFonts w:ascii="Times New Roman" w:hAnsi="Times New Roman" w:cs="Times New Roman"/>
          <w:sz w:val="20"/>
        </w:rPr>
        <w:t xml:space="preserve">The facility and </w:t>
      </w:r>
      <w:r w:rsidR="005D7870">
        <w:rPr>
          <w:rFonts w:ascii="Times New Roman" w:hAnsi="Times New Roman" w:cs="Times New Roman"/>
          <w:sz w:val="20"/>
        </w:rPr>
        <w:t>injection well(s)</w:t>
      </w:r>
      <w:r w:rsidR="005D3A70" w:rsidRPr="0051480A">
        <w:rPr>
          <w:rFonts w:ascii="Times New Roman" w:hAnsi="Times New Roman" w:cs="Times New Roman"/>
          <w:sz w:val="20"/>
        </w:rPr>
        <w:t xml:space="preserve"> identified in this permit are authorized to </w:t>
      </w:r>
      <w:r w:rsidR="00A93304">
        <w:rPr>
          <w:rFonts w:ascii="Times New Roman" w:hAnsi="Times New Roman" w:cs="Times New Roman"/>
          <w:sz w:val="20"/>
        </w:rPr>
        <w:t xml:space="preserve">inject, test, and monitor, </w:t>
      </w:r>
      <w:r w:rsidR="005D3A70" w:rsidRPr="0051480A">
        <w:rPr>
          <w:rFonts w:ascii="Times New Roman" w:hAnsi="Times New Roman" w:cs="Times New Roman"/>
          <w:sz w:val="20"/>
        </w:rPr>
        <w:t xml:space="preserve">and are subject to the limitations, requirements, prohibitions and conditions </w:t>
      </w:r>
      <w:r w:rsidR="00647795" w:rsidRPr="0051480A">
        <w:rPr>
          <w:rFonts w:ascii="Times New Roman" w:hAnsi="Times New Roman" w:cs="Times New Roman"/>
          <w:sz w:val="20"/>
        </w:rPr>
        <w:t xml:space="preserve">set forth herein.  This permit regulates and controls the release of pollutants in the </w:t>
      </w:r>
      <w:r w:rsidR="005D7870">
        <w:rPr>
          <w:rFonts w:ascii="Times New Roman" w:hAnsi="Times New Roman" w:cs="Times New Roman"/>
          <w:sz w:val="20"/>
        </w:rPr>
        <w:t>injection</w:t>
      </w:r>
      <w:r w:rsidR="00647795" w:rsidRPr="0051480A">
        <w:rPr>
          <w:rFonts w:ascii="Times New Roman" w:hAnsi="Times New Roman" w:cs="Times New Roman"/>
          <w:sz w:val="20"/>
        </w:rPr>
        <w:t>(s) authorized herein.  This permit does not relieve permittees of other duties and responsibilities under the Nebraska Environmental Protection Act, as amended, or established by regulations promulgated pursuant thereto.</w:t>
      </w:r>
    </w:p>
    <w:p w14:paraId="7C6E3405" w14:textId="77777777" w:rsidR="00647795" w:rsidRPr="0051480A" w:rsidRDefault="00647795" w:rsidP="003E1A74">
      <w:pPr>
        <w:spacing w:after="0" w:line="240" w:lineRule="auto"/>
        <w:rPr>
          <w:rFonts w:ascii="Times New Roman" w:hAnsi="Times New Roman" w:cs="Times New Roman"/>
          <w:sz w:val="20"/>
        </w:rPr>
      </w:pPr>
    </w:p>
    <w:p w14:paraId="2ACEA272" w14:textId="77777777" w:rsidR="00647795" w:rsidRPr="00CF39FB" w:rsidRDefault="005D7870" w:rsidP="00647795">
      <w:pPr>
        <w:spacing w:before="120" w:after="120" w:line="240" w:lineRule="auto"/>
        <w:rPr>
          <w:rFonts w:ascii="Times New Roman" w:hAnsi="Times New Roman" w:cs="Times New Roman"/>
          <w:sz w:val="20"/>
        </w:rPr>
      </w:pPr>
      <w:r w:rsidRPr="00CF39FB">
        <w:rPr>
          <w:rFonts w:ascii="Times New Roman" w:hAnsi="Times New Roman" w:cs="Times New Roman"/>
          <w:sz w:val="20"/>
        </w:rPr>
        <w:t>UIC</w:t>
      </w:r>
      <w:r w:rsidR="00647795" w:rsidRPr="00CF39FB">
        <w:rPr>
          <w:rFonts w:ascii="Times New Roman" w:hAnsi="Times New Roman" w:cs="Times New Roman"/>
          <w:sz w:val="20"/>
        </w:rPr>
        <w:t xml:space="preserve"> Permit No.:</w:t>
      </w:r>
      <w:r w:rsidR="00647795" w:rsidRPr="00CF39FB">
        <w:rPr>
          <w:rFonts w:ascii="Times New Roman" w:hAnsi="Times New Roman" w:cs="Times New Roman"/>
          <w:sz w:val="20"/>
        </w:rPr>
        <w:tab/>
      </w:r>
      <w:r w:rsidR="00647795" w:rsidRPr="00CF39FB">
        <w:rPr>
          <w:rFonts w:ascii="Times New Roman" w:hAnsi="Times New Roman" w:cs="Times New Roman"/>
          <w:sz w:val="20"/>
        </w:rPr>
        <w:tab/>
      </w:r>
      <w:r w:rsidRPr="00CF39FB">
        <w:rPr>
          <w:rFonts w:ascii="Times New Roman" w:hAnsi="Times New Roman" w:cs="Times New Roman"/>
          <w:sz w:val="20"/>
        </w:rPr>
        <w:tab/>
      </w:r>
      <w:r w:rsidR="006D4955" w:rsidRPr="00CF39FB">
        <w:rPr>
          <w:rFonts w:ascii="Times New Roman" w:hAnsi="Times New Roman" w:cs="Times New Roman"/>
          <w:b/>
          <w:sz w:val="20"/>
        </w:rPr>
        <w:t>NE</w:t>
      </w:r>
      <w:r w:rsidR="00A71399">
        <w:rPr>
          <w:rFonts w:ascii="Times New Roman" w:hAnsi="Times New Roman" w:cs="Times New Roman"/>
          <w:b/>
          <w:sz w:val="20"/>
        </w:rPr>
        <w:t>021</w:t>
      </w:r>
      <w:r w:rsidR="00685193">
        <w:rPr>
          <w:rFonts w:ascii="Times New Roman" w:hAnsi="Times New Roman" w:cs="Times New Roman"/>
          <w:b/>
          <w:sz w:val="20"/>
        </w:rPr>
        <w:t>2139</w:t>
      </w:r>
    </w:p>
    <w:p w14:paraId="543AC85A" w14:textId="77777777" w:rsidR="00647795" w:rsidRPr="00CF39FB" w:rsidRDefault="00215075" w:rsidP="00647795">
      <w:pPr>
        <w:spacing w:before="120" w:after="120" w:line="240" w:lineRule="auto"/>
        <w:rPr>
          <w:rFonts w:ascii="Times New Roman" w:hAnsi="Times New Roman" w:cs="Times New Roman"/>
          <w:sz w:val="20"/>
        </w:rPr>
      </w:pPr>
      <w:r w:rsidRPr="00CF39FB">
        <w:rPr>
          <w:rFonts w:ascii="Times New Roman" w:hAnsi="Times New Roman" w:cs="Times New Roman"/>
          <w:sz w:val="20"/>
        </w:rPr>
        <w:t>NDEQ ID:</w:t>
      </w:r>
      <w:r w:rsidRPr="00CF39FB">
        <w:rPr>
          <w:rFonts w:ascii="Times New Roman" w:hAnsi="Times New Roman" w:cs="Times New Roman"/>
          <w:sz w:val="20"/>
        </w:rPr>
        <w:tab/>
      </w:r>
      <w:r w:rsidR="00647795" w:rsidRPr="00CF39FB">
        <w:rPr>
          <w:rFonts w:ascii="Times New Roman" w:hAnsi="Times New Roman" w:cs="Times New Roman"/>
          <w:sz w:val="20"/>
        </w:rPr>
        <w:tab/>
      </w:r>
      <w:r w:rsidR="00647795" w:rsidRPr="00CF39FB">
        <w:rPr>
          <w:rFonts w:ascii="Times New Roman" w:hAnsi="Times New Roman" w:cs="Times New Roman"/>
          <w:sz w:val="20"/>
        </w:rPr>
        <w:tab/>
      </w:r>
      <w:r w:rsidR="00685193">
        <w:rPr>
          <w:rFonts w:ascii="Times New Roman" w:hAnsi="Times New Roman" w:cs="Times New Roman"/>
          <w:b/>
          <w:sz w:val="20"/>
        </w:rPr>
        <w:t>57952</w:t>
      </w:r>
    </w:p>
    <w:p w14:paraId="6E2515D6" w14:textId="77777777" w:rsidR="00647795" w:rsidRPr="00C524AA" w:rsidRDefault="00647795"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Permittee: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685193">
        <w:rPr>
          <w:rFonts w:ascii="Times New Roman" w:hAnsi="Times New Roman" w:cs="Times New Roman"/>
          <w:b/>
          <w:sz w:val="20"/>
        </w:rPr>
        <w:t>Kugler Oil Company</w:t>
      </w:r>
    </w:p>
    <w:p w14:paraId="1FC39739" w14:textId="77777777" w:rsidR="00647795" w:rsidRPr="00C524AA" w:rsidRDefault="002F2CF1" w:rsidP="00647795">
      <w:pPr>
        <w:spacing w:before="120" w:after="120" w:line="240" w:lineRule="auto"/>
        <w:rPr>
          <w:rFonts w:ascii="Times New Roman" w:hAnsi="Times New Roman" w:cs="Times New Roman"/>
          <w:sz w:val="20"/>
        </w:rPr>
      </w:pPr>
      <w:r w:rsidRPr="00C524AA">
        <w:rPr>
          <w:rFonts w:ascii="Times New Roman" w:hAnsi="Times New Roman" w:cs="Times New Roman"/>
          <w:sz w:val="20"/>
        </w:rPr>
        <w:t>Facility Name:</w:t>
      </w:r>
      <w:r w:rsidRPr="00C524AA">
        <w:rPr>
          <w:rFonts w:ascii="Times New Roman" w:hAnsi="Times New Roman" w:cs="Times New Roman"/>
          <w:sz w:val="20"/>
        </w:rPr>
        <w:tab/>
      </w:r>
      <w:r w:rsidRPr="00C524AA">
        <w:rPr>
          <w:rFonts w:ascii="Times New Roman" w:hAnsi="Times New Roman" w:cs="Times New Roman"/>
          <w:sz w:val="20"/>
        </w:rPr>
        <w:tab/>
      </w:r>
      <w:r w:rsidRPr="00C524AA">
        <w:rPr>
          <w:rFonts w:ascii="Times New Roman" w:hAnsi="Times New Roman" w:cs="Times New Roman"/>
          <w:sz w:val="20"/>
        </w:rPr>
        <w:tab/>
      </w:r>
      <w:r w:rsidR="00685193">
        <w:rPr>
          <w:rFonts w:ascii="Times New Roman" w:hAnsi="Times New Roman" w:cs="Times New Roman"/>
          <w:b/>
          <w:sz w:val="20"/>
        </w:rPr>
        <w:t xml:space="preserve">Kugler Oil Company </w:t>
      </w:r>
      <w:r w:rsidR="005C658A">
        <w:rPr>
          <w:rFonts w:ascii="Times New Roman" w:hAnsi="Times New Roman" w:cs="Times New Roman"/>
          <w:b/>
          <w:sz w:val="20"/>
        </w:rPr>
        <w:t>Class I Non-Hazardous Waste Injection Well</w:t>
      </w:r>
    </w:p>
    <w:p w14:paraId="2D8D2F83" w14:textId="77777777" w:rsidR="002F2CF1" w:rsidRPr="000337DE" w:rsidRDefault="002F2CF1"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Facility Location:</w:t>
      </w:r>
      <w:r w:rsidRPr="000337DE">
        <w:rPr>
          <w:rFonts w:ascii="Times New Roman" w:hAnsi="Times New Roman" w:cs="Times New Roman"/>
          <w:sz w:val="20"/>
        </w:rPr>
        <w:tab/>
      </w:r>
      <w:r w:rsidRPr="000337DE">
        <w:rPr>
          <w:rFonts w:ascii="Times New Roman" w:hAnsi="Times New Roman" w:cs="Times New Roman"/>
          <w:sz w:val="20"/>
        </w:rPr>
        <w:tab/>
      </w:r>
      <w:r w:rsidR="00BA2072" w:rsidRPr="000337DE">
        <w:rPr>
          <w:rFonts w:ascii="Times New Roman" w:hAnsi="Times New Roman" w:cs="Times New Roman"/>
          <w:sz w:val="20"/>
        </w:rPr>
        <w:tab/>
      </w:r>
      <w:r w:rsidR="00685193">
        <w:rPr>
          <w:rFonts w:ascii="Times New Roman" w:hAnsi="Times New Roman" w:cs="Times New Roman"/>
          <w:b/>
          <w:sz w:val="20"/>
        </w:rPr>
        <w:t>71748 Railroad Avenue, Culbertson, NE 69024</w:t>
      </w:r>
    </w:p>
    <w:p w14:paraId="1C648B36" w14:textId="77777777" w:rsidR="002F2CF1" w:rsidRPr="000337DE" w:rsidRDefault="002F2CF1"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Facility Mailing Address:</w:t>
      </w:r>
      <w:r w:rsidRPr="000337DE">
        <w:rPr>
          <w:rFonts w:ascii="Times New Roman" w:hAnsi="Times New Roman" w:cs="Times New Roman"/>
          <w:sz w:val="20"/>
        </w:rPr>
        <w:tab/>
      </w:r>
      <w:r w:rsidR="00BA2072" w:rsidRPr="000337DE">
        <w:rPr>
          <w:rFonts w:ascii="Times New Roman" w:hAnsi="Times New Roman" w:cs="Times New Roman"/>
          <w:sz w:val="20"/>
        </w:rPr>
        <w:tab/>
      </w:r>
      <w:r w:rsidR="00685193">
        <w:rPr>
          <w:rFonts w:ascii="Times New Roman" w:hAnsi="Times New Roman" w:cs="Times New Roman"/>
          <w:b/>
          <w:sz w:val="20"/>
        </w:rPr>
        <w:t>PO Box 1748, McCook, NE 69001</w:t>
      </w:r>
    </w:p>
    <w:p w14:paraId="583D4931" w14:textId="77777777" w:rsidR="002F2CF1" w:rsidRPr="00350F18" w:rsidRDefault="002F2CF1" w:rsidP="00647795">
      <w:pPr>
        <w:spacing w:before="120" w:after="120" w:line="240" w:lineRule="auto"/>
        <w:rPr>
          <w:rFonts w:ascii="Times New Roman" w:hAnsi="Times New Roman" w:cs="Times New Roman"/>
          <w:b/>
          <w:sz w:val="20"/>
        </w:rPr>
      </w:pPr>
      <w:r w:rsidRPr="00350F18">
        <w:rPr>
          <w:rFonts w:ascii="Times New Roman" w:hAnsi="Times New Roman" w:cs="Times New Roman"/>
          <w:sz w:val="20"/>
        </w:rPr>
        <w:t>Latitude/Longitude:</w:t>
      </w:r>
      <w:r w:rsidRPr="00350F18">
        <w:rPr>
          <w:rFonts w:ascii="Times New Roman" w:hAnsi="Times New Roman" w:cs="Times New Roman"/>
          <w:sz w:val="20"/>
        </w:rPr>
        <w:tab/>
      </w:r>
      <w:r w:rsidRPr="00350F18">
        <w:rPr>
          <w:rFonts w:ascii="Times New Roman" w:hAnsi="Times New Roman" w:cs="Times New Roman"/>
          <w:sz w:val="20"/>
        </w:rPr>
        <w:tab/>
      </w:r>
      <w:r w:rsidR="00685193">
        <w:rPr>
          <w:rFonts w:ascii="Times New Roman" w:hAnsi="Times New Roman" w:cs="Times New Roman"/>
          <w:b/>
          <w:sz w:val="20"/>
        </w:rPr>
        <w:t>40.219654</w:t>
      </w:r>
      <w:r w:rsidRPr="00350F18">
        <w:rPr>
          <w:rFonts w:ascii="Times New Roman" w:hAnsi="Times New Roman" w:cs="Times New Roman"/>
          <w:b/>
          <w:sz w:val="20"/>
        </w:rPr>
        <w:t xml:space="preserve"> N, </w:t>
      </w:r>
      <w:r w:rsidR="009C1FE6">
        <w:rPr>
          <w:rFonts w:ascii="Times New Roman" w:hAnsi="Times New Roman" w:cs="Times New Roman"/>
          <w:b/>
          <w:sz w:val="20"/>
        </w:rPr>
        <w:t>100.</w:t>
      </w:r>
      <w:r w:rsidR="00685193">
        <w:rPr>
          <w:rFonts w:ascii="Times New Roman" w:hAnsi="Times New Roman" w:cs="Times New Roman"/>
          <w:b/>
          <w:sz w:val="20"/>
        </w:rPr>
        <w:t>816223</w:t>
      </w:r>
      <w:r w:rsidRPr="00350F18">
        <w:rPr>
          <w:rFonts w:ascii="Times New Roman" w:hAnsi="Times New Roman" w:cs="Times New Roman"/>
          <w:b/>
          <w:sz w:val="20"/>
        </w:rPr>
        <w:t xml:space="preserve"> W</w:t>
      </w:r>
    </w:p>
    <w:p w14:paraId="422DCDF1" w14:textId="77777777" w:rsidR="002F2CF1" w:rsidRPr="000337DE" w:rsidRDefault="002F2CF1" w:rsidP="00647795">
      <w:pPr>
        <w:spacing w:before="120" w:after="120" w:line="240" w:lineRule="auto"/>
        <w:rPr>
          <w:rFonts w:ascii="Times New Roman" w:hAnsi="Times New Roman" w:cs="Times New Roman"/>
          <w:b/>
          <w:sz w:val="20"/>
        </w:rPr>
      </w:pPr>
      <w:r w:rsidRPr="000337DE">
        <w:rPr>
          <w:rFonts w:ascii="Times New Roman" w:hAnsi="Times New Roman" w:cs="Times New Roman"/>
          <w:sz w:val="20"/>
        </w:rPr>
        <w:t>Legal Description:</w:t>
      </w:r>
      <w:r w:rsidRPr="000337DE">
        <w:rPr>
          <w:rFonts w:ascii="Times New Roman" w:hAnsi="Times New Roman" w:cs="Times New Roman"/>
          <w:sz w:val="20"/>
        </w:rPr>
        <w:tab/>
      </w:r>
      <w:r w:rsidRPr="000337DE">
        <w:rPr>
          <w:rFonts w:ascii="Times New Roman" w:hAnsi="Times New Roman" w:cs="Times New Roman"/>
          <w:sz w:val="20"/>
        </w:rPr>
        <w:tab/>
      </w:r>
      <w:r w:rsidR="00685193">
        <w:rPr>
          <w:rFonts w:ascii="Times New Roman" w:hAnsi="Times New Roman" w:cs="Times New Roman"/>
          <w:b/>
          <w:sz w:val="20"/>
        </w:rPr>
        <w:t>NW</w:t>
      </w:r>
      <w:r w:rsidRPr="000337DE">
        <w:rPr>
          <w:rFonts w:ascii="Times New Roman" w:hAnsi="Times New Roman" w:cs="Times New Roman"/>
          <w:b/>
          <w:sz w:val="20"/>
        </w:rPr>
        <w:t xml:space="preserve"> ¼</w:t>
      </w:r>
      <w:r w:rsidR="000337DE">
        <w:rPr>
          <w:rFonts w:ascii="Times New Roman" w:hAnsi="Times New Roman" w:cs="Times New Roman"/>
          <w:b/>
          <w:sz w:val="20"/>
        </w:rPr>
        <w:t xml:space="preserve"> </w:t>
      </w:r>
      <w:r w:rsidR="00C951AC">
        <w:rPr>
          <w:rFonts w:ascii="Times New Roman" w:hAnsi="Times New Roman" w:cs="Times New Roman"/>
          <w:b/>
          <w:sz w:val="20"/>
        </w:rPr>
        <w:t>of the</w:t>
      </w:r>
      <w:r w:rsidR="000337DE">
        <w:rPr>
          <w:rFonts w:ascii="Times New Roman" w:hAnsi="Times New Roman" w:cs="Times New Roman"/>
          <w:b/>
          <w:sz w:val="20"/>
        </w:rPr>
        <w:t xml:space="preserve"> </w:t>
      </w:r>
      <w:r w:rsidR="00685193">
        <w:rPr>
          <w:rFonts w:ascii="Times New Roman" w:hAnsi="Times New Roman" w:cs="Times New Roman"/>
          <w:b/>
          <w:sz w:val="20"/>
        </w:rPr>
        <w:t>SW</w:t>
      </w:r>
      <w:r w:rsidR="000337DE">
        <w:rPr>
          <w:rFonts w:ascii="Times New Roman" w:hAnsi="Times New Roman" w:cs="Times New Roman"/>
          <w:b/>
          <w:sz w:val="20"/>
        </w:rPr>
        <w:t xml:space="preserve"> ¼</w:t>
      </w:r>
      <w:r w:rsidRPr="000337DE">
        <w:rPr>
          <w:rFonts w:ascii="Times New Roman" w:hAnsi="Times New Roman" w:cs="Times New Roman"/>
          <w:b/>
          <w:sz w:val="20"/>
        </w:rPr>
        <w:t xml:space="preserve">, Section </w:t>
      </w:r>
      <w:r w:rsidR="00685193">
        <w:rPr>
          <w:rFonts w:ascii="Times New Roman" w:hAnsi="Times New Roman" w:cs="Times New Roman"/>
          <w:b/>
          <w:sz w:val="20"/>
        </w:rPr>
        <w:t>16</w:t>
      </w:r>
      <w:r w:rsidRPr="000337DE">
        <w:rPr>
          <w:rFonts w:ascii="Times New Roman" w:hAnsi="Times New Roman" w:cs="Times New Roman"/>
          <w:b/>
          <w:sz w:val="20"/>
        </w:rPr>
        <w:t xml:space="preserve">, Township </w:t>
      </w:r>
      <w:r w:rsidR="00A71399">
        <w:rPr>
          <w:rFonts w:ascii="Times New Roman" w:hAnsi="Times New Roman" w:cs="Times New Roman"/>
          <w:b/>
          <w:sz w:val="20"/>
        </w:rPr>
        <w:t>3</w:t>
      </w:r>
      <w:r w:rsidRPr="000337DE">
        <w:rPr>
          <w:rFonts w:ascii="Times New Roman" w:hAnsi="Times New Roman" w:cs="Times New Roman"/>
          <w:b/>
          <w:sz w:val="20"/>
        </w:rPr>
        <w:t xml:space="preserve"> N, Range </w:t>
      </w:r>
      <w:r w:rsidR="00685193">
        <w:rPr>
          <w:rFonts w:ascii="Times New Roman" w:hAnsi="Times New Roman" w:cs="Times New Roman"/>
          <w:b/>
          <w:sz w:val="20"/>
        </w:rPr>
        <w:t>31</w:t>
      </w:r>
      <w:r w:rsidR="000426EF" w:rsidRPr="000337DE">
        <w:rPr>
          <w:rFonts w:ascii="Times New Roman" w:hAnsi="Times New Roman" w:cs="Times New Roman"/>
          <w:b/>
          <w:sz w:val="20"/>
        </w:rPr>
        <w:t xml:space="preserve"> W</w:t>
      </w:r>
      <w:r w:rsidRPr="000337DE">
        <w:rPr>
          <w:rFonts w:ascii="Times New Roman" w:hAnsi="Times New Roman" w:cs="Times New Roman"/>
          <w:b/>
          <w:sz w:val="20"/>
        </w:rPr>
        <w:t xml:space="preserve">, </w:t>
      </w:r>
      <w:r w:rsidR="00685193">
        <w:rPr>
          <w:rFonts w:ascii="Times New Roman" w:hAnsi="Times New Roman" w:cs="Times New Roman"/>
          <w:b/>
          <w:sz w:val="20"/>
        </w:rPr>
        <w:t>Hitchcock</w:t>
      </w:r>
      <w:r w:rsidRPr="000337DE">
        <w:rPr>
          <w:rFonts w:ascii="Times New Roman" w:hAnsi="Times New Roman" w:cs="Times New Roman"/>
          <w:b/>
          <w:sz w:val="20"/>
        </w:rPr>
        <w:t xml:space="preserve"> County, NE</w:t>
      </w:r>
    </w:p>
    <w:p w14:paraId="72427B07" w14:textId="77777777" w:rsidR="005D7870" w:rsidRPr="00D87172" w:rsidRDefault="005D7870" w:rsidP="00647795">
      <w:pPr>
        <w:spacing w:before="120" w:after="120" w:line="240" w:lineRule="auto"/>
        <w:rPr>
          <w:rFonts w:ascii="Times New Roman" w:hAnsi="Times New Roman" w:cs="Times New Roman"/>
          <w:sz w:val="20"/>
        </w:rPr>
      </w:pPr>
      <w:r w:rsidRPr="000337DE">
        <w:rPr>
          <w:rFonts w:ascii="Times New Roman" w:hAnsi="Times New Roman" w:cs="Times New Roman"/>
          <w:sz w:val="20"/>
        </w:rPr>
        <w:t>Receiving Formation(s):</w:t>
      </w:r>
      <w:r w:rsidRPr="000337DE">
        <w:rPr>
          <w:rFonts w:ascii="Times New Roman" w:hAnsi="Times New Roman" w:cs="Times New Roman"/>
          <w:sz w:val="20"/>
        </w:rPr>
        <w:tab/>
      </w:r>
      <w:r w:rsidRPr="000337DE">
        <w:rPr>
          <w:rFonts w:ascii="Times New Roman" w:hAnsi="Times New Roman" w:cs="Times New Roman"/>
          <w:sz w:val="20"/>
        </w:rPr>
        <w:tab/>
      </w:r>
      <w:r w:rsidR="007635C6" w:rsidRPr="00D87172">
        <w:rPr>
          <w:rFonts w:ascii="Times New Roman" w:hAnsi="Times New Roman" w:cs="Times New Roman"/>
          <w:b/>
          <w:sz w:val="20"/>
        </w:rPr>
        <w:t>Cedar Hills Formation</w:t>
      </w:r>
      <w:r w:rsidR="004178EA" w:rsidRPr="00D87172">
        <w:rPr>
          <w:rFonts w:ascii="Times New Roman" w:hAnsi="Times New Roman" w:cs="Times New Roman"/>
          <w:b/>
          <w:sz w:val="20"/>
        </w:rPr>
        <w:t xml:space="preserve"> (</w:t>
      </w:r>
      <w:r w:rsidR="00D87172" w:rsidRPr="00D87172">
        <w:rPr>
          <w:rFonts w:ascii="Times New Roman" w:hAnsi="Times New Roman" w:cs="Times New Roman"/>
          <w:b/>
          <w:sz w:val="20"/>
        </w:rPr>
        <w:t>2245-2275</w:t>
      </w:r>
      <w:r w:rsidR="004178EA" w:rsidRPr="00D87172">
        <w:rPr>
          <w:rFonts w:ascii="Times New Roman" w:hAnsi="Times New Roman" w:cs="Times New Roman"/>
          <w:b/>
          <w:sz w:val="20"/>
        </w:rPr>
        <w:t xml:space="preserve"> feet bgs)</w:t>
      </w:r>
    </w:p>
    <w:p w14:paraId="7B76ABA2" w14:textId="6F103E44" w:rsidR="002F2CF1" w:rsidRPr="00385287" w:rsidRDefault="002F2CF1" w:rsidP="00647795">
      <w:pPr>
        <w:spacing w:before="120" w:after="120" w:line="240" w:lineRule="auto"/>
        <w:rPr>
          <w:rFonts w:ascii="Times New Roman" w:hAnsi="Times New Roman" w:cs="Times New Roman"/>
          <w:b/>
          <w:sz w:val="20"/>
        </w:rPr>
      </w:pPr>
      <w:r w:rsidRPr="00691E59">
        <w:rPr>
          <w:rFonts w:ascii="Times New Roman" w:hAnsi="Times New Roman" w:cs="Times New Roman"/>
          <w:sz w:val="20"/>
        </w:rPr>
        <w:t>Effective Date:</w:t>
      </w:r>
      <w:r w:rsidRPr="00691E59">
        <w:rPr>
          <w:rFonts w:ascii="Times New Roman" w:hAnsi="Times New Roman" w:cs="Times New Roman"/>
          <w:sz w:val="20"/>
        </w:rPr>
        <w:tab/>
      </w:r>
      <w:r w:rsidRPr="00691E59">
        <w:rPr>
          <w:rFonts w:ascii="Times New Roman" w:hAnsi="Times New Roman" w:cs="Times New Roman"/>
          <w:sz w:val="20"/>
        </w:rPr>
        <w:tab/>
      </w:r>
      <w:r w:rsidRPr="00691E59">
        <w:rPr>
          <w:rFonts w:ascii="Times New Roman" w:hAnsi="Times New Roman" w:cs="Times New Roman"/>
          <w:sz w:val="20"/>
        </w:rPr>
        <w:tab/>
      </w:r>
      <w:r w:rsidR="0095129E">
        <w:rPr>
          <w:rFonts w:ascii="Times New Roman" w:hAnsi="Times New Roman" w:cs="Times New Roman"/>
          <w:sz w:val="20"/>
        </w:rPr>
        <w:t>DRAFT</w:t>
      </w:r>
    </w:p>
    <w:p w14:paraId="12A35BDE" w14:textId="62853F4E" w:rsidR="002F2CF1" w:rsidRPr="00385287" w:rsidRDefault="002F2CF1" w:rsidP="00385287">
      <w:pPr>
        <w:spacing w:before="120" w:after="120" w:line="240" w:lineRule="auto"/>
        <w:ind w:left="2880" w:hanging="2880"/>
        <w:rPr>
          <w:rFonts w:ascii="Times New Roman" w:hAnsi="Times New Roman" w:cs="Times New Roman"/>
          <w:b/>
          <w:sz w:val="20"/>
        </w:rPr>
      </w:pPr>
      <w:r w:rsidRPr="00691E59">
        <w:rPr>
          <w:rFonts w:ascii="Times New Roman" w:hAnsi="Times New Roman" w:cs="Times New Roman"/>
          <w:sz w:val="20"/>
        </w:rPr>
        <w:t>Expiration Date:</w:t>
      </w:r>
      <w:r w:rsidR="00385287">
        <w:rPr>
          <w:rFonts w:ascii="Times New Roman" w:hAnsi="Times New Roman" w:cs="Times New Roman"/>
          <w:sz w:val="20"/>
        </w:rPr>
        <w:tab/>
      </w:r>
      <w:r w:rsidR="0095129E">
        <w:rPr>
          <w:rFonts w:ascii="Times New Roman" w:hAnsi="Times New Roman" w:cs="Times New Roman"/>
          <w:sz w:val="20"/>
        </w:rPr>
        <w:t>DRAFT</w:t>
      </w:r>
    </w:p>
    <w:p w14:paraId="20080A6C" w14:textId="77777777" w:rsidR="005D7870" w:rsidRPr="0051480A" w:rsidRDefault="005D7870" w:rsidP="00647795">
      <w:pPr>
        <w:spacing w:before="120" w:after="120" w:line="240" w:lineRule="auto"/>
        <w:rPr>
          <w:rFonts w:ascii="Times New Roman" w:hAnsi="Times New Roman" w:cs="Times New Roman"/>
          <w:sz w:val="20"/>
        </w:rPr>
      </w:pPr>
    </w:p>
    <w:p w14:paraId="6F84A29B" w14:textId="77777777" w:rsidR="002F2CF1" w:rsidRPr="00605906" w:rsidRDefault="00605906" w:rsidP="00647795">
      <w:pPr>
        <w:spacing w:before="120" w:after="120" w:line="240" w:lineRule="auto"/>
        <w:rPr>
          <w:rFonts w:ascii="Times New Roman" w:hAnsi="Times New Roman" w:cs="Times New Roman"/>
          <w:b/>
          <w:sz w:val="20"/>
        </w:rPr>
      </w:pPr>
      <w:r w:rsidRPr="00605906">
        <w:rPr>
          <w:rFonts w:ascii="Times New Roman" w:hAnsi="Times New Roman" w:cs="Times New Roman"/>
          <w:b/>
          <w:sz w:val="20"/>
        </w:rPr>
        <w:t>It is the responsibility of the permittee to read and understand all provisions of this permit.</w:t>
      </w:r>
    </w:p>
    <w:p w14:paraId="4E5EF830" w14:textId="77777777" w:rsidR="002F2CF1" w:rsidRPr="00AB6C26" w:rsidRDefault="00AB6C26" w:rsidP="00647795">
      <w:pPr>
        <w:spacing w:before="120" w:after="120" w:line="240" w:lineRule="auto"/>
        <w:rPr>
          <w:rFonts w:ascii="Times New Roman" w:hAnsi="Times New Roman" w:cs="Times New Roman"/>
          <w:sz w:val="20"/>
        </w:rPr>
      </w:pPr>
      <w:r w:rsidRPr="00AB6C26">
        <w:rPr>
          <w:rFonts w:ascii="Times New Roman" w:hAnsi="Times New Roman" w:cs="Times New Roman"/>
          <w:sz w:val="20"/>
        </w:rPr>
        <w:t xml:space="preserve">Pursuant to a Delegation Memorandum dated </w:t>
      </w:r>
      <w:r w:rsidR="00385287">
        <w:rPr>
          <w:rFonts w:ascii="Times New Roman" w:hAnsi="Times New Roman" w:cs="Times New Roman"/>
          <w:sz w:val="20"/>
        </w:rPr>
        <w:t>August 22, 2016</w:t>
      </w:r>
      <w:r w:rsidRPr="00AB6C26">
        <w:rPr>
          <w:rFonts w:ascii="Times New Roman" w:hAnsi="Times New Roman" w:cs="Times New Roman"/>
          <w:sz w:val="20"/>
        </w:rPr>
        <w:t xml:space="preserve"> and signed by the Director, the undersigned hereby executes this document on behalf of the Director.</w:t>
      </w:r>
    </w:p>
    <w:p w14:paraId="2C642839" w14:textId="77777777" w:rsidR="00605906" w:rsidRPr="005D7870" w:rsidRDefault="00605906" w:rsidP="00647795">
      <w:pPr>
        <w:spacing w:before="120" w:after="120" w:line="240" w:lineRule="auto"/>
        <w:rPr>
          <w:rFonts w:ascii="Times New Roman" w:hAnsi="Times New Roman" w:cs="Times New Roman"/>
          <w:sz w:val="20"/>
          <w:highlight w:val="yellow"/>
        </w:rPr>
      </w:pPr>
    </w:p>
    <w:p w14:paraId="1967E3EF" w14:textId="77777777" w:rsidR="002F2CF1" w:rsidRPr="00605906" w:rsidRDefault="0019751E" w:rsidP="002F2CF1">
      <w:pPr>
        <w:spacing w:after="0" w:line="240" w:lineRule="auto"/>
        <w:rPr>
          <w:rFonts w:ascii="Times New Roman" w:hAnsi="Times New Roman" w:cs="Times New Roman"/>
          <w:sz w:val="20"/>
        </w:rPr>
      </w:pPr>
      <w:r w:rsidRPr="00605906">
        <w:rPr>
          <w:rFonts w:ascii="Times New Roman" w:hAnsi="Times New Roman" w:cs="Times New Roman"/>
          <w:sz w:val="20"/>
        </w:rPr>
        <w:t xml:space="preserve">Signed this </w:t>
      </w:r>
      <w:r w:rsidR="002F2CF1" w:rsidRPr="00605906">
        <w:rPr>
          <w:rFonts w:ascii="Times New Roman" w:hAnsi="Times New Roman" w:cs="Times New Roman"/>
          <w:sz w:val="20"/>
        </w:rPr>
        <w:t>_____ day of _____________________, ________</w:t>
      </w:r>
    </w:p>
    <w:p w14:paraId="419FF767" w14:textId="77777777" w:rsidR="002F2CF1" w:rsidRPr="005D7870" w:rsidRDefault="002F2CF1" w:rsidP="002F2CF1">
      <w:pPr>
        <w:spacing w:after="0" w:line="240" w:lineRule="auto"/>
        <w:rPr>
          <w:rFonts w:ascii="Times New Roman" w:hAnsi="Times New Roman" w:cs="Times New Roman"/>
          <w:sz w:val="20"/>
          <w:highlight w:val="yellow"/>
        </w:rPr>
      </w:pPr>
    </w:p>
    <w:p w14:paraId="30E3115F" w14:textId="77777777" w:rsidR="002F2CF1" w:rsidRDefault="002F2CF1" w:rsidP="002F2CF1">
      <w:pPr>
        <w:spacing w:after="0" w:line="240" w:lineRule="auto"/>
        <w:rPr>
          <w:rFonts w:ascii="Times New Roman" w:hAnsi="Times New Roman" w:cs="Times New Roman"/>
          <w:sz w:val="20"/>
          <w:highlight w:val="yellow"/>
        </w:rPr>
      </w:pPr>
    </w:p>
    <w:p w14:paraId="121E3305" w14:textId="77777777" w:rsidR="00605906" w:rsidRDefault="00605906" w:rsidP="002F2CF1">
      <w:pPr>
        <w:spacing w:after="0" w:line="240" w:lineRule="auto"/>
        <w:rPr>
          <w:rFonts w:ascii="Times New Roman" w:hAnsi="Times New Roman" w:cs="Times New Roman"/>
          <w:sz w:val="20"/>
          <w:highlight w:val="yellow"/>
        </w:rPr>
      </w:pPr>
    </w:p>
    <w:p w14:paraId="2B980190" w14:textId="77777777" w:rsidR="00605906" w:rsidRPr="005D7870" w:rsidRDefault="00605906" w:rsidP="002F2CF1">
      <w:pPr>
        <w:spacing w:after="0" w:line="240" w:lineRule="auto"/>
        <w:rPr>
          <w:rFonts w:ascii="Times New Roman" w:hAnsi="Times New Roman" w:cs="Times New Roman"/>
          <w:sz w:val="20"/>
          <w:highlight w:val="yellow"/>
        </w:rPr>
      </w:pPr>
    </w:p>
    <w:p w14:paraId="0180B461" w14:textId="77777777" w:rsidR="002F2CF1" w:rsidRPr="00605906" w:rsidRDefault="002F2CF1" w:rsidP="002F2CF1">
      <w:pPr>
        <w:spacing w:after="0" w:line="240" w:lineRule="auto"/>
        <w:rPr>
          <w:rFonts w:ascii="Times New Roman" w:hAnsi="Times New Roman" w:cs="Times New Roman"/>
          <w:sz w:val="20"/>
        </w:rPr>
      </w:pPr>
      <w:r w:rsidRPr="00605906">
        <w:rPr>
          <w:rFonts w:ascii="Times New Roman" w:hAnsi="Times New Roman" w:cs="Times New Roman"/>
          <w:sz w:val="20"/>
        </w:rPr>
        <w:t>___________________________________________________</w:t>
      </w:r>
    </w:p>
    <w:p w14:paraId="41949028" w14:textId="77777777" w:rsidR="002F2CF1" w:rsidRDefault="00AB6C26" w:rsidP="002F2CF1">
      <w:pPr>
        <w:spacing w:after="0" w:line="240" w:lineRule="auto"/>
        <w:rPr>
          <w:rFonts w:ascii="Times New Roman" w:hAnsi="Times New Roman" w:cs="Times New Roman"/>
          <w:sz w:val="20"/>
        </w:rPr>
      </w:pPr>
      <w:r>
        <w:rPr>
          <w:rFonts w:ascii="Times New Roman" w:hAnsi="Times New Roman" w:cs="Times New Roman"/>
          <w:sz w:val="20"/>
        </w:rPr>
        <w:t>Marty Link</w:t>
      </w:r>
    </w:p>
    <w:p w14:paraId="7B6B1ABB" w14:textId="77777777" w:rsidR="00AB6C26" w:rsidRPr="0051480A" w:rsidRDefault="00AB6C26" w:rsidP="002F2CF1">
      <w:pPr>
        <w:spacing w:after="0" w:line="240" w:lineRule="auto"/>
        <w:rPr>
          <w:rFonts w:ascii="Times New Roman" w:hAnsi="Times New Roman" w:cs="Times New Roman"/>
          <w:sz w:val="20"/>
        </w:rPr>
      </w:pPr>
      <w:r>
        <w:rPr>
          <w:rFonts w:ascii="Times New Roman" w:hAnsi="Times New Roman" w:cs="Times New Roman"/>
          <w:sz w:val="20"/>
        </w:rPr>
        <w:t>Water Quality Division Administrator</w:t>
      </w:r>
    </w:p>
    <w:p w14:paraId="56ED792F" w14:textId="77777777" w:rsidR="002F2CF1" w:rsidRPr="0051480A" w:rsidRDefault="002F2CF1">
      <w:pPr>
        <w:rPr>
          <w:rFonts w:ascii="Times New Roman" w:hAnsi="Times New Roman" w:cs="Times New Roman"/>
          <w:sz w:val="20"/>
        </w:rPr>
      </w:pPr>
      <w:r w:rsidRPr="0051480A">
        <w:rPr>
          <w:rFonts w:ascii="Times New Roman" w:hAnsi="Times New Roman" w:cs="Times New Roman"/>
          <w:sz w:val="20"/>
        </w:rPr>
        <w:br w:type="page"/>
      </w:r>
      <w:bookmarkStart w:id="0" w:name="_GoBack"/>
      <w:bookmarkEnd w:id="0"/>
    </w:p>
    <w:p w14:paraId="6F4EE6A6" w14:textId="77777777" w:rsidR="00C65A1E" w:rsidRDefault="00C65A1E" w:rsidP="002F2CF1">
      <w:pPr>
        <w:spacing w:after="0" w:line="240" w:lineRule="auto"/>
        <w:jc w:val="cente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1204101321"/>
        <w:docPartObj>
          <w:docPartGallery w:val="Table of Contents"/>
          <w:docPartUnique/>
        </w:docPartObj>
      </w:sdtPr>
      <w:sdtEndPr>
        <w:rPr>
          <w:noProof/>
        </w:rPr>
      </w:sdtEndPr>
      <w:sdtContent>
        <w:p w14:paraId="40F361B2" w14:textId="77777777" w:rsidR="00C65A1E" w:rsidRDefault="00C65A1E" w:rsidP="00C65A1E">
          <w:pPr>
            <w:pStyle w:val="TOCHeading"/>
            <w:jc w:val="center"/>
            <w:rPr>
              <w:rFonts w:ascii="Times New Roman" w:hAnsi="Times New Roman" w:cs="Times New Roman"/>
              <w:color w:val="auto"/>
              <w:sz w:val="24"/>
              <w:szCs w:val="24"/>
            </w:rPr>
          </w:pPr>
          <w:r w:rsidRPr="00C65A1E">
            <w:rPr>
              <w:rFonts w:ascii="Times New Roman" w:hAnsi="Times New Roman" w:cs="Times New Roman"/>
              <w:color w:val="auto"/>
              <w:sz w:val="24"/>
              <w:szCs w:val="24"/>
            </w:rPr>
            <w:t>Table of Contents</w:t>
          </w:r>
        </w:p>
        <w:p w14:paraId="53F7B903" w14:textId="77777777" w:rsidR="0039592A" w:rsidRPr="00CC160D" w:rsidRDefault="0039592A" w:rsidP="0039592A">
          <w:pPr>
            <w:spacing w:after="0" w:line="240" w:lineRule="auto"/>
            <w:rPr>
              <w:rFonts w:ascii="Times New Roman" w:hAnsi="Times New Roman" w:cs="Times New Roman"/>
              <w:lang w:eastAsia="ja-JP"/>
            </w:rPr>
          </w:pPr>
        </w:p>
        <w:p w14:paraId="61818FA4" w14:textId="0054C313" w:rsidR="00FB3B47" w:rsidRPr="00FB3B47" w:rsidRDefault="00C65A1E" w:rsidP="00FB3B47">
          <w:pPr>
            <w:pStyle w:val="TOC1"/>
            <w:tabs>
              <w:tab w:val="left" w:pos="880"/>
              <w:tab w:val="right" w:leader="dot" w:pos="10070"/>
            </w:tabs>
            <w:spacing w:before="120" w:after="120" w:line="240" w:lineRule="auto"/>
            <w:rPr>
              <w:rFonts w:ascii="Times New Roman" w:eastAsiaTheme="minorEastAsia" w:hAnsi="Times New Roman" w:cs="Times New Roman"/>
              <w:noProof/>
            </w:rPr>
          </w:pPr>
          <w:r w:rsidRPr="005C658A">
            <w:rPr>
              <w:rFonts w:ascii="Times New Roman" w:hAnsi="Times New Roman" w:cs="Times New Roman"/>
            </w:rPr>
            <w:fldChar w:fldCharType="begin"/>
          </w:r>
          <w:r w:rsidRPr="005C658A">
            <w:rPr>
              <w:rFonts w:ascii="Times New Roman" w:hAnsi="Times New Roman" w:cs="Times New Roman"/>
            </w:rPr>
            <w:instrText xml:space="preserve"> TOC \o "1-3" \h \z \u </w:instrText>
          </w:r>
          <w:r w:rsidRPr="005C658A">
            <w:rPr>
              <w:rFonts w:ascii="Times New Roman" w:hAnsi="Times New Roman" w:cs="Times New Roman"/>
            </w:rPr>
            <w:fldChar w:fldCharType="separate"/>
          </w:r>
          <w:hyperlink w:anchor="_Toc510166849" w:history="1">
            <w:r w:rsidR="00FB3B47" w:rsidRPr="00FB3B47">
              <w:rPr>
                <w:rStyle w:val="Hyperlink"/>
                <w:rFonts w:ascii="Times New Roman" w:hAnsi="Times New Roman" w:cs="Times New Roman"/>
                <w:noProof/>
              </w:rPr>
              <w:t>Part I.</w:t>
            </w:r>
            <w:r w:rsidR="00FB3B47" w:rsidRPr="00FB3B47">
              <w:rPr>
                <w:rFonts w:ascii="Times New Roman" w:eastAsiaTheme="minorEastAsia" w:hAnsi="Times New Roman" w:cs="Times New Roman"/>
                <w:noProof/>
              </w:rPr>
              <w:tab/>
            </w:r>
            <w:r w:rsidR="00FB3B47" w:rsidRPr="00FB3B47">
              <w:rPr>
                <w:rStyle w:val="Hyperlink"/>
                <w:rFonts w:ascii="Times New Roman" w:hAnsi="Times New Roman" w:cs="Times New Roman"/>
                <w:noProof/>
              </w:rPr>
              <w:t>Specific Permit Conditions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_Toc510166849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3</w:t>
            </w:r>
            <w:r w:rsidR="00FB3B47" w:rsidRPr="00FB3B47">
              <w:rPr>
                <w:rFonts w:ascii="Times New Roman" w:hAnsi="Times New Roman" w:cs="Times New Roman"/>
                <w:noProof/>
                <w:webHidden/>
              </w:rPr>
              <w:fldChar w:fldCharType="end"/>
            </w:r>
          </w:hyperlink>
        </w:p>
        <w:p w14:paraId="42706177" w14:textId="4DCFA95D" w:rsidR="00FB3B47" w:rsidRPr="00FB3B47" w:rsidRDefault="00DD63C0" w:rsidP="00FB3B47">
          <w:pPr>
            <w:pStyle w:val="TOC1"/>
            <w:tabs>
              <w:tab w:val="left" w:pos="880"/>
              <w:tab w:val="right" w:leader="dot" w:pos="10070"/>
            </w:tabs>
            <w:spacing w:before="120" w:after="120" w:line="240" w:lineRule="auto"/>
            <w:rPr>
              <w:rFonts w:ascii="Times New Roman" w:eastAsiaTheme="minorEastAsia" w:hAnsi="Times New Roman" w:cs="Times New Roman"/>
              <w:noProof/>
            </w:rPr>
          </w:pPr>
          <w:hyperlink w:anchor="_Toc510166850" w:history="1">
            <w:r w:rsidR="00FB3B47" w:rsidRPr="00FB3B47">
              <w:rPr>
                <w:rStyle w:val="Hyperlink"/>
                <w:rFonts w:ascii="Times New Roman" w:hAnsi="Times New Roman" w:cs="Times New Roman"/>
                <w:noProof/>
              </w:rPr>
              <w:t>Part II.</w:t>
            </w:r>
            <w:r w:rsidR="00FB3B47" w:rsidRPr="00FB3B47">
              <w:rPr>
                <w:rFonts w:ascii="Times New Roman" w:eastAsiaTheme="minorEastAsia" w:hAnsi="Times New Roman" w:cs="Times New Roman"/>
                <w:noProof/>
              </w:rPr>
              <w:tab/>
            </w:r>
            <w:r w:rsidR="00FB3B47" w:rsidRPr="00FB3B47">
              <w:rPr>
                <w:rStyle w:val="Hyperlink"/>
                <w:rFonts w:ascii="Times New Roman" w:hAnsi="Times New Roman" w:cs="Times New Roman"/>
                <w:noProof/>
              </w:rPr>
              <w:t xml:space="preserve"> Injection Limitations, Monitoring, Reporting, and Testing Requirements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_Toc510166850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5</w:t>
            </w:r>
            <w:r w:rsidR="00FB3B47" w:rsidRPr="00FB3B47">
              <w:rPr>
                <w:rFonts w:ascii="Times New Roman" w:hAnsi="Times New Roman" w:cs="Times New Roman"/>
                <w:noProof/>
                <w:webHidden/>
              </w:rPr>
              <w:fldChar w:fldCharType="end"/>
            </w:r>
          </w:hyperlink>
        </w:p>
        <w:p w14:paraId="6C57F8BB" w14:textId="203E1C3A" w:rsidR="00FB3B47" w:rsidRPr="00FB3B47" w:rsidRDefault="00DD63C0"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1" w:history="1">
            <w:r w:rsidR="00FB3B47" w:rsidRPr="00FB3B47">
              <w:rPr>
                <w:rStyle w:val="Hyperlink"/>
                <w:rFonts w:ascii="Times New Roman" w:hAnsi="Times New Roman" w:cs="Times New Roman"/>
                <w:noProof/>
              </w:rPr>
              <w:t>Part III. Mechanical Integrity Testing</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_Toc510166851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7</w:t>
            </w:r>
            <w:r w:rsidR="00FB3B47" w:rsidRPr="00FB3B47">
              <w:rPr>
                <w:rFonts w:ascii="Times New Roman" w:hAnsi="Times New Roman" w:cs="Times New Roman"/>
                <w:noProof/>
                <w:webHidden/>
              </w:rPr>
              <w:fldChar w:fldCharType="end"/>
            </w:r>
          </w:hyperlink>
        </w:p>
        <w:p w14:paraId="05EE0A5C" w14:textId="22860E41" w:rsidR="00FB3B47" w:rsidRPr="00FB3B47" w:rsidRDefault="00DD63C0"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2" w:history="1">
            <w:r w:rsidR="00FB3B47" w:rsidRPr="00FB3B47">
              <w:rPr>
                <w:rStyle w:val="Hyperlink"/>
                <w:rFonts w:ascii="Times New Roman" w:hAnsi="Times New Roman" w:cs="Times New Roman"/>
                <w:noProof/>
              </w:rPr>
              <w:t>Part IV. Annulus Pressure Decline, Annulus Liquid Loss, Anomalous Operational Data, Loss of Mechanical Integrity</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_Toc510166852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7</w:t>
            </w:r>
            <w:r w:rsidR="00FB3B47" w:rsidRPr="00FB3B47">
              <w:rPr>
                <w:rFonts w:ascii="Times New Roman" w:hAnsi="Times New Roman" w:cs="Times New Roman"/>
                <w:noProof/>
                <w:webHidden/>
              </w:rPr>
              <w:fldChar w:fldCharType="end"/>
            </w:r>
          </w:hyperlink>
        </w:p>
        <w:p w14:paraId="1810189B" w14:textId="4355A113" w:rsidR="00FB3B47" w:rsidRPr="00FB3B47" w:rsidRDefault="00DD63C0"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3" w:history="1">
            <w:r w:rsidR="00FB3B47" w:rsidRPr="00FB3B47">
              <w:rPr>
                <w:rStyle w:val="Hyperlink"/>
                <w:rFonts w:ascii="Times New Roman" w:hAnsi="Times New Roman" w:cs="Times New Roman"/>
                <w:noProof/>
              </w:rPr>
              <w:t>Part V. Plugging and Abandonment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_Toc510166853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14:paraId="3C8CBA17" w14:textId="00135AB6" w:rsidR="00FB3B47" w:rsidRPr="00FB3B47" w:rsidRDefault="00DD63C0"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4" w:history="1">
            <w:r w:rsidR="00FB3B47" w:rsidRPr="00FB3B47">
              <w:rPr>
                <w:rStyle w:val="Hyperlink"/>
                <w:rFonts w:ascii="Times New Roman" w:hAnsi="Times New Roman" w:cs="Times New Roman"/>
                <w:noProof/>
              </w:rPr>
              <w:t>Part VI. Financial Responsibility for Plugging and Abandonment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_Toc510166854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14:paraId="7DCBDEA4" w14:textId="1AC8DC00" w:rsidR="00FB3B47" w:rsidRPr="00FB3B47" w:rsidRDefault="00DD63C0"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5" w:history="1">
            <w:r w:rsidR="00FB3B47" w:rsidRPr="00FB3B47">
              <w:rPr>
                <w:rStyle w:val="Hyperlink"/>
                <w:rFonts w:ascii="Times New Roman" w:hAnsi="Times New Roman" w:cs="Times New Roman"/>
                <w:noProof/>
              </w:rPr>
              <w:t>Part VII. Construction Requirements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_Toc510166855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8</w:t>
            </w:r>
            <w:r w:rsidR="00FB3B47" w:rsidRPr="00FB3B47">
              <w:rPr>
                <w:rFonts w:ascii="Times New Roman" w:hAnsi="Times New Roman" w:cs="Times New Roman"/>
                <w:noProof/>
                <w:webHidden/>
              </w:rPr>
              <w:fldChar w:fldCharType="end"/>
            </w:r>
          </w:hyperlink>
        </w:p>
        <w:p w14:paraId="11293510" w14:textId="4F9CBD2F" w:rsidR="00FB3B47" w:rsidRPr="00FB3B47" w:rsidRDefault="00DD63C0"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6" w:history="1">
            <w:r w:rsidR="00FB3B47" w:rsidRPr="00FB3B47">
              <w:rPr>
                <w:rStyle w:val="Hyperlink"/>
                <w:rFonts w:ascii="Times New Roman" w:hAnsi="Times New Roman" w:cs="Times New Roman"/>
                <w:noProof/>
              </w:rPr>
              <w:t>Part VIII. Spill Prevention and Containment</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_Toc510166856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9</w:t>
            </w:r>
            <w:r w:rsidR="00FB3B47" w:rsidRPr="00FB3B47">
              <w:rPr>
                <w:rFonts w:ascii="Times New Roman" w:hAnsi="Times New Roman" w:cs="Times New Roman"/>
                <w:noProof/>
                <w:webHidden/>
              </w:rPr>
              <w:fldChar w:fldCharType="end"/>
            </w:r>
          </w:hyperlink>
        </w:p>
        <w:p w14:paraId="74E56779" w14:textId="1AB75C24" w:rsidR="00FB3B47" w:rsidRPr="00FB3B47" w:rsidRDefault="00DD63C0" w:rsidP="00FB3B47">
          <w:pPr>
            <w:pStyle w:val="TOC1"/>
            <w:tabs>
              <w:tab w:val="right" w:leader="dot" w:pos="10070"/>
            </w:tabs>
            <w:spacing w:before="120" w:after="120" w:line="240" w:lineRule="auto"/>
            <w:rPr>
              <w:rFonts w:ascii="Times New Roman" w:eastAsiaTheme="minorEastAsia" w:hAnsi="Times New Roman" w:cs="Times New Roman"/>
              <w:noProof/>
            </w:rPr>
          </w:pPr>
          <w:hyperlink w:anchor="_Toc510166857" w:history="1">
            <w:r w:rsidR="00FB3B47" w:rsidRPr="00FB3B47">
              <w:rPr>
                <w:rStyle w:val="Hyperlink"/>
                <w:rFonts w:ascii="Times New Roman" w:hAnsi="Times New Roman" w:cs="Times New Roman"/>
                <w:noProof/>
              </w:rPr>
              <w:t>Part IX. Standard Permit Conditions</w:t>
            </w:r>
            <w:r w:rsidR="00FB3B47" w:rsidRPr="00FB3B47">
              <w:rPr>
                <w:rFonts w:ascii="Times New Roman" w:hAnsi="Times New Roman" w:cs="Times New Roman"/>
                <w:noProof/>
                <w:webHidden/>
              </w:rPr>
              <w:tab/>
            </w:r>
            <w:r w:rsidR="00FB3B47" w:rsidRPr="00FB3B47">
              <w:rPr>
                <w:rFonts w:ascii="Times New Roman" w:hAnsi="Times New Roman" w:cs="Times New Roman"/>
                <w:noProof/>
                <w:webHidden/>
              </w:rPr>
              <w:fldChar w:fldCharType="begin"/>
            </w:r>
            <w:r w:rsidR="00FB3B47" w:rsidRPr="00FB3B47">
              <w:rPr>
                <w:rFonts w:ascii="Times New Roman" w:hAnsi="Times New Roman" w:cs="Times New Roman"/>
                <w:noProof/>
                <w:webHidden/>
              </w:rPr>
              <w:instrText xml:space="preserve"> PAGEREF _Toc510166857 \h </w:instrText>
            </w:r>
            <w:r w:rsidR="00FB3B47" w:rsidRPr="00FB3B47">
              <w:rPr>
                <w:rFonts w:ascii="Times New Roman" w:hAnsi="Times New Roman" w:cs="Times New Roman"/>
                <w:noProof/>
                <w:webHidden/>
              </w:rPr>
            </w:r>
            <w:r w:rsidR="00FB3B47" w:rsidRPr="00FB3B47">
              <w:rPr>
                <w:rFonts w:ascii="Times New Roman" w:hAnsi="Times New Roman" w:cs="Times New Roman"/>
                <w:noProof/>
                <w:webHidden/>
              </w:rPr>
              <w:fldChar w:fldCharType="separate"/>
            </w:r>
            <w:r w:rsidR="00210839">
              <w:rPr>
                <w:rFonts w:ascii="Times New Roman" w:hAnsi="Times New Roman" w:cs="Times New Roman"/>
                <w:noProof/>
                <w:webHidden/>
              </w:rPr>
              <w:t>9</w:t>
            </w:r>
            <w:r w:rsidR="00FB3B47" w:rsidRPr="00FB3B47">
              <w:rPr>
                <w:rFonts w:ascii="Times New Roman" w:hAnsi="Times New Roman" w:cs="Times New Roman"/>
                <w:noProof/>
                <w:webHidden/>
              </w:rPr>
              <w:fldChar w:fldCharType="end"/>
            </w:r>
          </w:hyperlink>
        </w:p>
        <w:p w14:paraId="1FBF83CC" w14:textId="77777777" w:rsidR="00C65A1E" w:rsidRDefault="00C65A1E" w:rsidP="00A272DD">
          <w:pPr>
            <w:spacing w:after="0" w:line="240" w:lineRule="auto"/>
          </w:pPr>
          <w:r w:rsidRPr="005C658A">
            <w:rPr>
              <w:rFonts w:ascii="Times New Roman" w:hAnsi="Times New Roman" w:cs="Times New Roman"/>
              <w:b/>
              <w:bCs/>
              <w:noProof/>
            </w:rPr>
            <w:fldChar w:fldCharType="end"/>
          </w:r>
        </w:p>
      </w:sdtContent>
    </w:sdt>
    <w:p w14:paraId="112FDFE3" w14:textId="77777777" w:rsidR="00C65A1E" w:rsidRDefault="00C65A1E" w:rsidP="00C65A1E">
      <w:pPr>
        <w:spacing w:after="0" w:line="240" w:lineRule="auto"/>
        <w:rPr>
          <w:rFonts w:ascii="Times New Roman" w:hAnsi="Times New Roman" w:cs="Times New Roman"/>
        </w:rPr>
      </w:pPr>
    </w:p>
    <w:p w14:paraId="74ACB279" w14:textId="77777777" w:rsidR="00C65A1E" w:rsidRDefault="00C65A1E" w:rsidP="00C65A1E">
      <w:pPr>
        <w:spacing w:after="0" w:line="240" w:lineRule="auto"/>
        <w:rPr>
          <w:rFonts w:ascii="Times New Roman" w:hAnsi="Times New Roman" w:cs="Times New Roman"/>
        </w:rPr>
      </w:pPr>
    </w:p>
    <w:p w14:paraId="2047AFD7" w14:textId="77777777" w:rsidR="00C65A1E" w:rsidRDefault="00C65A1E" w:rsidP="00C65A1E">
      <w:pPr>
        <w:spacing w:after="0" w:line="240" w:lineRule="auto"/>
        <w:rPr>
          <w:rFonts w:ascii="Times New Roman" w:hAnsi="Times New Roman" w:cs="Times New Roman"/>
        </w:rPr>
      </w:pPr>
    </w:p>
    <w:p w14:paraId="79318386" w14:textId="77777777" w:rsidR="00C65A1E" w:rsidRDefault="00C65A1E">
      <w:pPr>
        <w:rPr>
          <w:rFonts w:ascii="Times New Roman" w:hAnsi="Times New Roman" w:cs="Times New Roman"/>
        </w:rPr>
      </w:pPr>
      <w:r>
        <w:rPr>
          <w:rFonts w:ascii="Times New Roman" w:hAnsi="Times New Roman" w:cs="Times New Roman"/>
        </w:rPr>
        <w:br w:type="page"/>
      </w:r>
    </w:p>
    <w:p w14:paraId="7B8FA343" w14:textId="77777777" w:rsidR="00C65A1E" w:rsidRDefault="00C65A1E" w:rsidP="00C65A1E">
      <w:pPr>
        <w:spacing w:after="0" w:line="240" w:lineRule="auto"/>
        <w:rPr>
          <w:rFonts w:ascii="Times New Roman" w:hAnsi="Times New Roman" w:cs="Times New Roman"/>
        </w:rPr>
      </w:pPr>
    </w:p>
    <w:p w14:paraId="50773DA5" w14:textId="77777777" w:rsidR="00C65A1E" w:rsidRDefault="00C65A1E" w:rsidP="00E27D3B">
      <w:pPr>
        <w:pStyle w:val="Heading1"/>
        <w:spacing w:before="0" w:after="120" w:line="240" w:lineRule="auto"/>
        <w:ind w:left="360" w:hanging="360"/>
        <w:rPr>
          <w:rFonts w:ascii="Times New Roman" w:hAnsi="Times New Roman" w:cs="Times New Roman"/>
          <w:color w:val="auto"/>
          <w:sz w:val="22"/>
          <w:szCs w:val="22"/>
        </w:rPr>
      </w:pPr>
      <w:bookmarkStart w:id="1" w:name="_Toc510166849"/>
      <w:r w:rsidRPr="00C65A1E">
        <w:rPr>
          <w:rFonts w:ascii="Times New Roman" w:hAnsi="Times New Roman" w:cs="Times New Roman"/>
          <w:color w:val="auto"/>
          <w:sz w:val="22"/>
          <w:szCs w:val="22"/>
        </w:rPr>
        <w:t>Part I.</w:t>
      </w:r>
      <w:r w:rsidR="00E27D3B">
        <w:rPr>
          <w:rFonts w:ascii="Times New Roman" w:hAnsi="Times New Roman" w:cs="Times New Roman"/>
          <w:color w:val="auto"/>
          <w:sz w:val="22"/>
          <w:szCs w:val="22"/>
        </w:rPr>
        <w:tab/>
      </w:r>
      <w:r w:rsidR="005D7870">
        <w:rPr>
          <w:rFonts w:ascii="Times New Roman" w:hAnsi="Times New Roman" w:cs="Times New Roman"/>
          <w:color w:val="auto"/>
          <w:sz w:val="22"/>
          <w:szCs w:val="22"/>
        </w:rPr>
        <w:t>Specific Permit Conditions</w:t>
      </w:r>
      <w:bookmarkEnd w:id="1"/>
    </w:p>
    <w:p w14:paraId="0984C9F9" w14:textId="77777777" w:rsidR="00283FE7" w:rsidRPr="00C5624C" w:rsidRDefault="00FE0EA8"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C5624C">
        <w:rPr>
          <w:rFonts w:ascii="Times New Roman" w:eastAsia="Times New Roman" w:hAnsi="Times New Roman" w:cs="Times New Roman"/>
          <w:b/>
        </w:rPr>
        <w:t>General Description of Permitted Activity</w:t>
      </w:r>
    </w:p>
    <w:p w14:paraId="4644FF91" w14:textId="77777777" w:rsidR="00283FE7" w:rsidRPr="00EE4951" w:rsidRDefault="00283FE7" w:rsidP="00047271">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E4951">
        <w:rPr>
          <w:rFonts w:ascii="Times New Roman" w:eastAsia="Times New Roman" w:hAnsi="Times New Roman" w:cs="Times New Roman"/>
        </w:rPr>
        <w:t xml:space="preserve">This permit is for a Class </w:t>
      </w:r>
      <w:r w:rsidR="00A71399">
        <w:rPr>
          <w:rFonts w:ascii="Times New Roman" w:eastAsia="Times New Roman" w:hAnsi="Times New Roman" w:cs="Times New Roman"/>
        </w:rPr>
        <w:t>I</w:t>
      </w:r>
      <w:r w:rsidRPr="00EE4951">
        <w:rPr>
          <w:rFonts w:ascii="Times New Roman" w:eastAsia="Times New Roman" w:hAnsi="Times New Roman" w:cs="Times New Roman"/>
        </w:rPr>
        <w:t xml:space="preserve"> </w:t>
      </w:r>
      <w:r w:rsidR="00A71399">
        <w:rPr>
          <w:rFonts w:ascii="Times New Roman" w:eastAsia="Times New Roman" w:hAnsi="Times New Roman" w:cs="Times New Roman"/>
        </w:rPr>
        <w:t xml:space="preserve">Non-Hazardous Waste Injection Well for </w:t>
      </w:r>
      <w:r w:rsidR="00685193">
        <w:rPr>
          <w:rFonts w:ascii="Times New Roman" w:eastAsia="Times New Roman" w:hAnsi="Times New Roman" w:cs="Times New Roman"/>
        </w:rPr>
        <w:t>Kugler Oil Company</w:t>
      </w:r>
      <w:r w:rsidR="00A71399">
        <w:rPr>
          <w:rFonts w:ascii="Times New Roman" w:eastAsia="Times New Roman" w:hAnsi="Times New Roman" w:cs="Times New Roman"/>
        </w:rPr>
        <w:t>,</w:t>
      </w:r>
      <w:r w:rsidRPr="00EE4951">
        <w:rPr>
          <w:rFonts w:ascii="Times New Roman" w:eastAsia="Times New Roman" w:hAnsi="Times New Roman" w:cs="Times New Roman"/>
        </w:rPr>
        <w:t xml:space="preserve"> located in the </w:t>
      </w:r>
      <w:r w:rsidR="00685193">
        <w:rPr>
          <w:rFonts w:ascii="Times New Roman" w:eastAsia="Times New Roman" w:hAnsi="Times New Roman" w:cs="Times New Roman"/>
        </w:rPr>
        <w:t>NW</w:t>
      </w:r>
      <w:r w:rsidR="00EE4951" w:rsidRPr="00A60B32">
        <w:rPr>
          <w:rFonts w:ascii="Times New Roman" w:eastAsia="Times New Roman" w:hAnsi="Times New Roman" w:cs="Times New Roman"/>
        </w:rPr>
        <w:t xml:space="preserve">¼ </w:t>
      </w:r>
      <w:r w:rsidR="00E2152A">
        <w:rPr>
          <w:rFonts w:ascii="Times New Roman" w:eastAsia="Times New Roman" w:hAnsi="Times New Roman" w:cs="Times New Roman"/>
        </w:rPr>
        <w:t>of the</w:t>
      </w:r>
      <w:r w:rsidR="00EE4951" w:rsidRPr="00A60B32">
        <w:rPr>
          <w:rFonts w:ascii="Times New Roman" w:eastAsia="Times New Roman" w:hAnsi="Times New Roman" w:cs="Times New Roman"/>
        </w:rPr>
        <w:t xml:space="preserve"> </w:t>
      </w:r>
      <w:r w:rsidR="00685193">
        <w:rPr>
          <w:rFonts w:ascii="Times New Roman" w:eastAsia="Times New Roman" w:hAnsi="Times New Roman" w:cs="Times New Roman"/>
        </w:rPr>
        <w:t>S</w:t>
      </w:r>
      <w:r w:rsidR="00A71399">
        <w:rPr>
          <w:rFonts w:ascii="Times New Roman" w:eastAsia="Times New Roman" w:hAnsi="Times New Roman" w:cs="Times New Roman"/>
        </w:rPr>
        <w:t>W</w:t>
      </w:r>
      <w:r w:rsidR="00EE4951" w:rsidRPr="00A60B32">
        <w:rPr>
          <w:rFonts w:ascii="Times New Roman" w:eastAsia="Times New Roman" w:hAnsi="Times New Roman" w:cs="Times New Roman"/>
        </w:rPr>
        <w:t>¼</w:t>
      </w:r>
      <w:r w:rsidRPr="00A60B32">
        <w:rPr>
          <w:rFonts w:ascii="Times New Roman" w:eastAsia="Times New Roman" w:hAnsi="Times New Roman" w:cs="Times New Roman"/>
        </w:rPr>
        <w:t xml:space="preserve">, Section </w:t>
      </w:r>
      <w:r w:rsidR="00685193">
        <w:rPr>
          <w:rFonts w:ascii="Times New Roman" w:eastAsia="Times New Roman" w:hAnsi="Times New Roman" w:cs="Times New Roman"/>
        </w:rPr>
        <w:t>16</w:t>
      </w:r>
      <w:r w:rsidRPr="00A60B32">
        <w:rPr>
          <w:rFonts w:ascii="Times New Roman" w:eastAsia="Times New Roman" w:hAnsi="Times New Roman" w:cs="Times New Roman"/>
        </w:rPr>
        <w:t xml:space="preserve">, Township </w:t>
      </w:r>
      <w:r w:rsidR="00A71399">
        <w:rPr>
          <w:rFonts w:ascii="Times New Roman" w:eastAsia="Times New Roman" w:hAnsi="Times New Roman" w:cs="Times New Roman"/>
        </w:rPr>
        <w:t>3</w:t>
      </w:r>
      <w:r w:rsidRPr="00A60B32">
        <w:rPr>
          <w:rFonts w:ascii="Times New Roman" w:eastAsia="Times New Roman" w:hAnsi="Times New Roman" w:cs="Times New Roman"/>
        </w:rPr>
        <w:t xml:space="preserve"> North, Range </w:t>
      </w:r>
      <w:r w:rsidR="00685193">
        <w:rPr>
          <w:rFonts w:ascii="Times New Roman" w:eastAsia="Times New Roman" w:hAnsi="Times New Roman" w:cs="Times New Roman"/>
        </w:rPr>
        <w:t>31</w:t>
      </w:r>
      <w:r w:rsidRPr="00A60B32">
        <w:rPr>
          <w:rFonts w:ascii="Times New Roman" w:eastAsia="Times New Roman" w:hAnsi="Times New Roman" w:cs="Times New Roman"/>
        </w:rPr>
        <w:t xml:space="preserve"> West, </w:t>
      </w:r>
      <w:r w:rsidR="00685193">
        <w:rPr>
          <w:rFonts w:ascii="Times New Roman" w:eastAsia="Times New Roman" w:hAnsi="Times New Roman" w:cs="Times New Roman"/>
        </w:rPr>
        <w:t>Hitchcock</w:t>
      </w:r>
      <w:r w:rsidRPr="00A60B32">
        <w:rPr>
          <w:rFonts w:ascii="Times New Roman" w:eastAsia="Times New Roman" w:hAnsi="Times New Roman" w:cs="Times New Roman"/>
        </w:rPr>
        <w:t xml:space="preserve"> County, Nebraska.</w:t>
      </w:r>
    </w:p>
    <w:p w14:paraId="600D3AA9" w14:textId="1FB611C0" w:rsidR="0068626A" w:rsidRPr="0068626A" w:rsidRDefault="00283FE7" w:rsidP="0068626A">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17E9">
        <w:rPr>
          <w:rFonts w:ascii="Times New Roman" w:eastAsia="Times New Roman" w:hAnsi="Times New Roman" w:cs="Times New Roman"/>
        </w:rPr>
        <w:t xml:space="preserve">This permit is for </w:t>
      </w:r>
      <w:r w:rsidR="00BE2654" w:rsidRPr="00E217E9">
        <w:rPr>
          <w:rFonts w:ascii="Times New Roman" w:eastAsia="Times New Roman" w:hAnsi="Times New Roman" w:cs="Times New Roman"/>
        </w:rPr>
        <w:t xml:space="preserve">Class I Non-Hazardous Waste Injection Well </w:t>
      </w:r>
      <w:r w:rsidR="00991F9A" w:rsidRPr="00E217E9">
        <w:rPr>
          <w:rFonts w:ascii="Times New Roman" w:eastAsia="Times New Roman" w:hAnsi="Times New Roman" w:cs="Times New Roman"/>
        </w:rPr>
        <w:t xml:space="preserve">associated with </w:t>
      </w:r>
      <w:r w:rsidR="00685193" w:rsidRPr="00E217E9">
        <w:rPr>
          <w:rFonts w:ascii="Times New Roman" w:eastAsia="Times New Roman" w:hAnsi="Times New Roman" w:cs="Times New Roman"/>
        </w:rPr>
        <w:t>the Kugler Oil Company</w:t>
      </w:r>
      <w:r w:rsidR="00BE2654" w:rsidRPr="00E217E9">
        <w:rPr>
          <w:rFonts w:ascii="Times New Roman" w:eastAsia="Times New Roman" w:hAnsi="Times New Roman" w:cs="Times New Roman"/>
        </w:rPr>
        <w:t xml:space="preserve"> facility.  </w:t>
      </w:r>
      <w:r w:rsidR="00C022D7" w:rsidRPr="00E217E9">
        <w:rPr>
          <w:rFonts w:ascii="Times New Roman" w:eastAsia="Times New Roman" w:hAnsi="Times New Roman" w:cs="Times New Roman"/>
        </w:rPr>
        <w:t>Kugler Oil Company manufactures and distributes liquid fertilizer products including ammonium thiosulfate, potassium thiosulfate, ammonium polyphosphate, liquid slow release nitrogen</w:t>
      </w:r>
      <w:r w:rsidR="002C27E0">
        <w:rPr>
          <w:rFonts w:ascii="Times New Roman" w:eastAsia="Times New Roman" w:hAnsi="Times New Roman" w:cs="Times New Roman"/>
        </w:rPr>
        <w:t>,</w:t>
      </w:r>
      <w:r w:rsidR="00C022D7" w:rsidRPr="00E217E9">
        <w:rPr>
          <w:rFonts w:ascii="Times New Roman" w:eastAsia="Times New Roman" w:hAnsi="Times New Roman" w:cs="Times New Roman"/>
        </w:rPr>
        <w:t xml:space="preserve"> and various blends of f</w:t>
      </w:r>
      <w:r w:rsidR="00D87919" w:rsidRPr="00E217E9">
        <w:rPr>
          <w:rFonts w:ascii="Times New Roman" w:eastAsia="Times New Roman" w:hAnsi="Times New Roman" w:cs="Times New Roman"/>
        </w:rPr>
        <w:t>ertilizer mixes.  Four non-hazardous wastestreams make up the overall injection fluid; cooling tower discharge, brine water from three water softeners, storm water from the tank farm area of the facility, and treated wastewater from the development of Potassium Thiosulfate (KTS) fertilizer.</w:t>
      </w:r>
      <w:r w:rsidR="00A1607D">
        <w:rPr>
          <w:rFonts w:ascii="Times New Roman" w:eastAsia="Times New Roman" w:hAnsi="Times New Roman" w:cs="Times New Roman"/>
        </w:rPr>
        <w:t xml:space="preserve">  In addition, a one-time disposal of non-hazardous wastewater from an evaporation pond on site will occur following issuance of the permit.</w:t>
      </w:r>
      <w:r w:rsidR="00D87919" w:rsidRPr="00E217E9">
        <w:rPr>
          <w:rFonts w:ascii="Times New Roman" w:eastAsia="Times New Roman" w:hAnsi="Times New Roman" w:cs="Times New Roman"/>
        </w:rPr>
        <w:t xml:space="preserve">  The approximate composition </w:t>
      </w:r>
      <w:r w:rsidR="00431E29">
        <w:rPr>
          <w:rFonts w:ascii="Times New Roman" w:eastAsia="Times New Roman" w:hAnsi="Times New Roman" w:cs="Times New Roman"/>
        </w:rPr>
        <w:t xml:space="preserve">and volume </w:t>
      </w:r>
      <w:r w:rsidR="00D87919" w:rsidRPr="00E217E9">
        <w:rPr>
          <w:rFonts w:ascii="Times New Roman" w:eastAsia="Times New Roman" w:hAnsi="Times New Roman" w:cs="Times New Roman"/>
        </w:rPr>
        <w:t>of each wastestream</w:t>
      </w:r>
      <w:r w:rsidR="00431E29">
        <w:rPr>
          <w:rFonts w:ascii="Times New Roman" w:eastAsia="Times New Roman" w:hAnsi="Times New Roman" w:cs="Times New Roman"/>
        </w:rPr>
        <w:t xml:space="preserve"> was</w:t>
      </w:r>
      <w:r w:rsidR="00AB3C7B" w:rsidRPr="00E217E9">
        <w:rPr>
          <w:rFonts w:ascii="Times New Roman" w:eastAsia="Times New Roman" w:hAnsi="Times New Roman" w:cs="Times New Roman"/>
        </w:rPr>
        <w:t xml:space="preserve"> provided </w:t>
      </w:r>
      <w:r w:rsidR="00431E29">
        <w:rPr>
          <w:rFonts w:ascii="Times New Roman" w:eastAsia="Times New Roman" w:hAnsi="Times New Roman" w:cs="Times New Roman"/>
        </w:rPr>
        <w:t>by the applicant</w:t>
      </w:r>
      <w:r w:rsidR="00D87919" w:rsidRPr="00E217E9">
        <w:rPr>
          <w:rFonts w:ascii="Times New Roman" w:eastAsia="Times New Roman" w:hAnsi="Times New Roman" w:cs="Times New Roman"/>
        </w:rPr>
        <w:t>.</w:t>
      </w:r>
    </w:p>
    <w:p w14:paraId="76904F31" w14:textId="650AA88B" w:rsidR="0068626A" w:rsidRPr="001B5AFD" w:rsidRDefault="00D717B8" w:rsidP="0068626A">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Expected a</w:t>
      </w:r>
      <w:r w:rsidR="00AC144A" w:rsidRPr="001B5AFD">
        <w:rPr>
          <w:rFonts w:ascii="Times New Roman" w:eastAsia="Times New Roman" w:hAnsi="Times New Roman" w:cs="Times New Roman"/>
        </w:rPr>
        <w:t xml:space="preserve">verage daily volume of fluid to be injected is approximately 27,400 gallons, and </w:t>
      </w:r>
      <w:r>
        <w:rPr>
          <w:rFonts w:ascii="Times New Roman" w:eastAsia="Times New Roman" w:hAnsi="Times New Roman" w:cs="Times New Roman"/>
        </w:rPr>
        <w:t xml:space="preserve">expected </w:t>
      </w:r>
      <w:r w:rsidR="00AC144A" w:rsidRPr="001B5AFD">
        <w:rPr>
          <w:rFonts w:ascii="Times New Roman" w:eastAsia="Times New Roman" w:hAnsi="Times New Roman" w:cs="Times New Roman"/>
        </w:rPr>
        <w:t>maximum daily volume of fluid to be injected is approximately 144,000 gallons.  Future additional flows from Kugler Oil Company expansions could result in higher annual flows, however this would require prior notice from Kugler Oil Company to the NDEQ and possible modification to the existing permit.</w:t>
      </w:r>
      <w:r w:rsidR="0068626A" w:rsidRPr="001B5AFD">
        <w:rPr>
          <w:rFonts w:ascii="Times New Roman" w:eastAsia="Times New Roman" w:hAnsi="Times New Roman" w:cs="Times New Roman"/>
        </w:rPr>
        <w:t xml:space="preserve">  The wastewater will be pumped into the injection well, and introduced into the Cedar Hills Form</w:t>
      </w:r>
      <w:r w:rsidR="00C403C6" w:rsidRPr="001B5AFD">
        <w:rPr>
          <w:rFonts w:ascii="Times New Roman" w:eastAsia="Times New Roman" w:hAnsi="Times New Roman" w:cs="Times New Roman"/>
        </w:rPr>
        <w:t>ation at depths approximately 2,245 to 2,275</w:t>
      </w:r>
      <w:r w:rsidR="00C403C6" w:rsidRPr="001B5AFD">
        <w:rPr>
          <w:rFonts w:ascii="Times New Roman" w:eastAsia="Times New Roman" w:hAnsi="Times New Roman" w:cs="Times New Roman"/>
          <w:b/>
        </w:rPr>
        <w:t xml:space="preserve"> </w:t>
      </w:r>
      <w:r w:rsidR="0068626A" w:rsidRPr="001B5AFD">
        <w:rPr>
          <w:rFonts w:ascii="Times New Roman" w:eastAsia="Times New Roman" w:hAnsi="Times New Roman" w:cs="Times New Roman"/>
        </w:rPr>
        <w:t xml:space="preserve">feet below ground elevation.  </w:t>
      </w:r>
    </w:p>
    <w:p w14:paraId="193AF6ED" w14:textId="77777777" w:rsidR="0068626A" w:rsidRPr="0068626A" w:rsidRDefault="0068626A" w:rsidP="0068626A">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68626A">
        <w:rPr>
          <w:rFonts w:ascii="Times New Roman" w:eastAsia="Times New Roman" w:hAnsi="Times New Roman" w:cs="Times New Roman"/>
        </w:rPr>
        <w:t>Continuous recording devices will be installed to monitor injection pressure, flow rate and volume, and the pressure on the annulus between the tubing and the long string casing.  The injection pressure at the wellhead plus the hydrostatic pressure will not exceed the fracture pressure of the injection zones.  The Mechanical Integrity of the injection well will be demonstrated at least once every two years during the life of the well as required by Nebraska Title 122, Chapter 18.</w:t>
      </w:r>
    </w:p>
    <w:p w14:paraId="061F99C6" w14:textId="77777777" w:rsidR="0068626A" w:rsidRPr="0068626A" w:rsidRDefault="0068626A" w:rsidP="0068626A">
      <w:pPr>
        <w:pStyle w:val="ListParagraph"/>
        <w:numPr>
          <w:ilvl w:val="0"/>
          <w:numId w:val="3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0337DE">
        <w:rPr>
          <w:rFonts w:ascii="Times New Roman" w:eastAsia="Times New Roman" w:hAnsi="Times New Roman" w:cs="Times New Roman"/>
        </w:rPr>
        <w:t xml:space="preserve">This permit does not authorize any discharge to the land surface or to the surface waters of the State of Nebraska.  </w:t>
      </w:r>
      <w:r>
        <w:rPr>
          <w:rFonts w:ascii="Times New Roman" w:eastAsia="Times New Roman" w:hAnsi="Times New Roman" w:cs="Times New Roman"/>
        </w:rPr>
        <w:t>Water</w:t>
      </w:r>
      <w:r w:rsidRPr="000337DE">
        <w:rPr>
          <w:rFonts w:ascii="Times New Roman" w:eastAsia="Times New Roman" w:hAnsi="Times New Roman" w:cs="Times New Roman"/>
        </w:rPr>
        <w:t xml:space="preserve"> that is to be discharged to the surface will be regulated under a separate permit.</w:t>
      </w:r>
    </w:p>
    <w:p w14:paraId="055AF2D6" w14:textId="77777777" w:rsidR="0068626A" w:rsidRDefault="0068626A">
      <w:r>
        <w:br w:type="page"/>
      </w:r>
    </w:p>
    <w:p w14:paraId="5596F7F4" w14:textId="77777777" w:rsidR="00FE0EA8" w:rsidRPr="00234415" w:rsidRDefault="00283FE7" w:rsidP="00047271">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234415">
        <w:rPr>
          <w:rFonts w:ascii="Times New Roman" w:eastAsia="Times New Roman" w:hAnsi="Times New Roman" w:cs="Times New Roman"/>
          <w:b/>
        </w:rPr>
        <w:lastRenderedPageBreak/>
        <w:t>Notice of Intent to Operate</w:t>
      </w:r>
    </w:p>
    <w:p w14:paraId="1BB32136" w14:textId="77777777" w:rsidR="00FE0EA8" w:rsidRPr="00292E60" w:rsidRDefault="007C1C4F" w:rsidP="00047271">
      <w:pPr>
        <w:tabs>
          <w:tab w:val="left" w:pos="-720"/>
        </w:tabs>
        <w:suppressAutoHyphens/>
        <w:overflowPunct w:val="0"/>
        <w:autoSpaceDE w:val="0"/>
        <w:autoSpaceDN w:val="0"/>
        <w:adjustRightInd w:val="0"/>
        <w:spacing w:before="120" w:after="120" w:line="240" w:lineRule="auto"/>
        <w:ind w:left="540"/>
        <w:textAlignment w:val="baseline"/>
        <w:rPr>
          <w:rFonts w:ascii="Times New Roman" w:eastAsia="Times New Roman" w:hAnsi="Times New Roman" w:cs="Times New Roman"/>
        </w:rPr>
      </w:pPr>
      <w:r w:rsidRPr="00292E60">
        <w:rPr>
          <w:rFonts w:ascii="Times New Roman" w:eastAsia="Times New Roman" w:hAnsi="Times New Roman" w:cs="Times New Roman"/>
        </w:rPr>
        <w:t>Prior to injection activity</w:t>
      </w:r>
      <w:r w:rsidR="00B148C4" w:rsidRPr="00292E60">
        <w:rPr>
          <w:rFonts w:ascii="Times New Roman" w:eastAsia="Times New Roman" w:hAnsi="Times New Roman" w:cs="Times New Roman"/>
        </w:rPr>
        <w:t>,</w:t>
      </w:r>
      <w:r w:rsidR="00FE0EA8" w:rsidRPr="00292E60">
        <w:rPr>
          <w:rFonts w:ascii="Times New Roman" w:eastAsia="Times New Roman" w:hAnsi="Times New Roman" w:cs="Times New Roman"/>
        </w:rPr>
        <w:t xml:space="preserve"> a notice of </w:t>
      </w:r>
      <w:r w:rsidR="00A93304" w:rsidRPr="00292E60">
        <w:rPr>
          <w:rFonts w:ascii="Times New Roman" w:eastAsia="Times New Roman" w:hAnsi="Times New Roman" w:cs="Times New Roman"/>
        </w:rPr>
        <w:t>intent must be submitted</w:t>
      </w:r>
      <w:r w:rsidR="00FE0EA8" w:rsidRPr="00292E60">
        <w:rPr>
          <w:rFonts w:ascii="Times New Roman" w:eastAsia="Times New Roman" w:hAnsi="Times New Roman" w:cs="Times New Roman"/>
        </w:rPr>
        <w:t xml:space="preserve"> to the Director, which contains the following information:</w:t>
      </w:r>
    </w:p>
    <w:p w14:paraId="420DD8BA"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 xml:space="preserve">A well completion report for </w:t>
      </w:r>
      <w:r w:rsidR="005C658A">
        <w:rPr>
          <w:rFonts w:ascii="Times New Roman" w:eastAsia="Times New Roman" w:hAnsi="Times New Roman" w:cs="Times New Roman"/>
        </w:rPr>
        <w:t>the</w:t>
      </w:r>
      <w:r w:rsidRPr="00292E60">
        <w:rPr>
          <w:rFonts w:ascii="Times New Roman" w:eastAsia="Times New Roman" w:hAnsi="Times New Roman" w:cs="Times New Roman"/>
        </w:rPr>
        <w:t xml:space="preserve"> injection well.</w:t>
      </w:r>
    </w:p>
    <w:p w14:paraId="284035AF"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diagram of the as-built construction of the injection well.</w:t>
      </w:r>
    </w:p>
    <w:p w14:paraId="42583372" w14:textId="77777777" w:rsidR="00B148C4" w:rsidRPr="00292E60" w:rsidRDefault="00B148C4"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A s</w:t>
      </w:r>
      <w:r w:rsidR="00DC3E28" w:rsidRPr="00292E60">
        <w:rPr>
          <w:rFonts w:ascii="Times New Roman" w:eastAsia="Times New Roman" w:hAnsi="Times New Roman" w:cs="Times New Roman"/>
        </w:rPr>
        <w:t>caled map of the entire property on w</w:t>
      </w:r>
      <w:r w:rsidR="005C658A">
        <w:rPr>
          <w:rFonts w:ascii="Times New Roman" w:eastAsia="Times New Roman" w:hAnsi="Times New Roman" w:cs="Times New Roman"/>
        </w:rPr>
        <w:t>hich the injection is proposed.</w:t>
      </w:r>
    </w:p>
    <w:p w14:paraId="4CBA7115" w14:textId="77777777" w:rsidR="00FE0EA8" w:rsidRPr="00292E60" w:rsidRDefault="00FE0EA8"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Physical and Chemical data needed to calculate or demonstrate the integrity and validity of the injection well operation.  Such data include but may not be limited to:</w:t>
      </w:r>
    </w:p>
    <w:p w14:paraId="27911636"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determined values for Transmissivity and Hydraulic Conducti</w:t>
      </w:r>
      <w:r w:rsidR="00292E60" w:rsidRPr="00292E60">
        <w:rPr>
          <w:rFonts w:ascii="Times New Roman" w:eastAsia="Times New Roman" w:hAnsi="Times New Roman" w:cs="Times New Roman"/>
        </w:rPr>
        <w:t>vity of the injection formation(s)</w:t>
      </w:r>
      <w:r w:rsidRPr="00292E60">
        <w:rPr>
          <w:rFonts w:ascii="Times New Roman" w:eastAsia="Times New Roman" w:hAnsi="Times New Roman" w:cs="Times New Roman"/>
        </w:rPr>
        <w:t>.</w:t>
      </w:r>
    </w:p>
    <w:p w14:paraId="040DD875"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 determination of the Total Dissolved Solids (TDS) content of the injection formation</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s</w:t>
      </w:r>
      <w:r w:rsidR="00292E60" w:rsidRPr="00292E60">
        <w:rPr>
          <w:rFonts w:ascii="Times New Roman" w:eastAsia="Times New Roman" w:hAnsi="Times New Roman" w:cs="Times New Roman"/>
        </w:rPr>
        <w:t>)</w:t>
      </w:r>
      <w:r w:rsidRPr="00292E60">
        <w:rPr>
          <w:rFonts w:ascii="Times New Roman" w:eastAsia="Times New Roman" w:hAnsi="Times New Roman" w:cs="Times New Roman"/>
        </w:rPr>
        <w:t>.</w:t>
      </w:r>
    </w:p>
    <w:p w14:paraId="2235B4E2" w14:textId="77777777" w:rsidR="00292E60" w:rsidRPr="00292E60" w:rsidRDefault="00292E60"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The physically measured values for the temperature and formation pressure of the injection formation(s).</w:t>
      </w:r>
    </w:p>
    <w:p w14:paraId="0168F44F" w14:textId="77777777" w:rsidR="00047271" w:rsidRPr="00292E60" w:rsidRDefault="00047271" w:rsidP="00047271">
      <w:pPr>
        <w:pStyle w:val="ListParagraph"/>
        <w:numPr>
          <w:ilvl w:val="0"/>
          <w:numId w:val="37"/>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Delineation of the actual confinement interval established from the designation of recognized formation log tops.</w:t>
      </w:r>
    </w:p>
    <w:p w14:paraId="327122A3" w14:textId="77777777" w:rsidR="00283FE7" w:rsidRPr="00292E60" w:rsidRDefault="00283FE7" w:rsidP="00047271">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292E60">
        <w:rPr>
          <w:rFonts w:ascii="Times New Roman" w:eastAsia="Times New Roman" w:hAnsi="Times New Roman" w:cs="Times New Roman"/>
        </w:rPr>
        <w:t>Calculations for: Pressure increase due to injection, Theis Equation calculations, radius of fluid displacement, maximum surface injection pressure, injection formation</w:t>
      </w:r>
      <w:r w:rsidR="00292E60" w:rsidRPr="00292E60">
        <w:rPr>
          <w:rFonts w:ascii="Times New Roman" w:eastAsia="Times New Roman" w:hAnsi="Times New Roman" w:cs="Times New Roman"/>
        </w:rPr>
        <w:t>(s)</w:t>
      </w:r>
      <w:r w:rsidRPr="00292E60">
        <w:rPr>
          <w:rFonts w:ascii="Times New Roman" w:eastAsia="Times New Roman" w:hAnsi="Times New Roman" w:cs="Times New Roman"/>
        </w:rPr>
        <w:t xml:space="preserve"> fracture pressure, anticipated surface injection pressure,</w:t>
      </w:r>
      <w:r w:rsidR="00292E60" w:rsidRPr="00292E60">
        <w:rPr>
          <w:rFonts w:ascii="Times New Roman" w:eastAsia="Times New Roman" w:hAnsi="Times New Roman" w:cs="Times New Roman"/>
        </w:rPr>
        <w:t xml:space="preserve"> and</w:t>
      </w:r>
      <w:r w:rsidRPr="00292E60">
        <w:rPr>
          <w:rFonts w:ascii="Times New Roman" w:eastAsia="Times New Roman" w:hAnsi="Times New Roman" w:cs="Times New Roman"/>
        </w:rPr>
        <w:t xml:space="preserve"> radius of pressure response for the injection well and receiving formations utilizing the physically measured and determined values in parts (B) (1.), (2.), and (3.) above.</w:t>
      </w:r>
    </w:p>
    <w:p w14:paraId="394A99F0" w14:textId="77777777" w:rsidR="00283FE7" w:rsidRPr="00436ED3" w:rsidRDefault="00283FE7"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A pre-calculated amount of cement necessary to complete the well along with well records demonstrating the presence of adequate cement to prevent fluid migration behind casing.</w:t>
      </w:r>
    </w:p>
    <w:p w14:paraId="7E005F8B" w14:textId="77777777" w:rsidR="00F35FD6" w:rsidRPr="00436ED3" w:rsidRDefault="00F35FD6"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The results of testing which demonstrate the mechanical integrity for the injection well by:</w:t>
      </w:r>
    </w:p>
    <w:p w14:paraId="6F5E4770" w14:textId="77777777" w:rsidR="00F35FD6" w:rsidRPr="00436ED3"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Setting a packer immediately above the completion interval and a packer or well head at ground surface.  The space between the two will then be pressurized to at least 125% of maximum operating pressure specified in Part II, C of this permit.  The pressure must be held for a period of at least twenty (20) minutes maintaining 90% of the original pressure to pass the test.</w:t>
      </w:r>
    </w:p>
    <w:p w14:paraId="0EE77BEB" w14:textId="77777777" w:rsidR="00F35FD6" w:rsidRPr="00436ED3" w:rsidRDefault="00F35FD6" w:rsidP="00F35FD6">
      <w:pPr>
        <w:pStyle w:val="ListParagraph"/>
        <w:numPr>
          <w:ilvl w:val="1"/>
          <w:numId w:val="36"/>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OR, Putting on an air tight well head and pressurizing the well with air to force the water column down the casing to a level where the air pressure is equal to 125% of the maximum operating pressure.  The air pressure will be maintained and observed for a period of twenty (20) minutes maintaining 90% of the pressure to pass the test.</w:t>
      </w:r>
    </w:p>
    <w:p w14:paraId="61898CF5" w14:textId="77777777"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An evaluation of the compatibility of the proposed injection fluids with fluids in the proposed injection horizons (under prevailing physical conditions).</w:t>
      </w:r>
    </w:p>
    <w:p w14:paraId="74F181BF" w14:textId="77777777" w:rsidR="00296732" w:rsidRPr="00843AD8" w:rsidRDefault="00296732"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43AD8">
        <w:rPr>
          <w:rFonts w:ascii="Times New Roman" w:eastAsia="Times New Roman" w:hAnsi="Times New Roman" w:cs="Times New Roman"/>
        </w:rPr>
        <w:t>Demonstration of adequate monitoring equipment in order to acquire monitoring data required in this permit.</w:t>
      </w:r>
    </w:p>
    <w:p w14:paraId="700B680E" w14:textId="77777777" w:rsidR="00047271" w:rsidRPr="00F35FD6" w:rsidRDefault="00047271" w:rsidP="00296732">
      <w:pPr>
        <w:pStyle w:val="ListParagraph"/>
        <w:numPr>
          <w:ilvl w:val="0"/>
          <w:numId w:val="3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In addition</w:t>
      </w:r>
      <w:r w:rsidR="00072BB0">
        <w:rPr>
          <w:rFonts w:ascii="Times New Roman" w:eastAsia="Times New Roman" w:hAnsi="Times New Roman" w:cs="Times New Roman"/>
        </w:rPr>
        <w:t>,</w:t>
      </w:r>
      <w:r w:rsidRPr="00F35FD6">
        <w:rPr>
          <w:rFonts w:ascii="Times New Roman" w:eastAsia="Times New Roman" w:hAnsi="Times New Roman" w:cs="Times New Roman"/>
        </w:rPr>
        <w:t xml:space="preserve"> the </w:t>
      </w:r>
      <w:r w:rsidR="00BE2654" w:rsidRPr="00F35FD6">
        <w:rPr>
          <w:rFonts w:ascii="Times New Roman" w:eastAsia="Times New Roman" w:hAnsi="Times New Roman" w:cs="Times New Roman"/>
        </w:rPr>
        <w:t>Permittee</w:t>
      </w:r>
      <w:r w:rsidRPr="00F35FD6">
        <w:rPr>
          <w:rFonts w:ascii="Times New Roman" w:eastAsia="Times New Roman" w:hAnsi="Times New Roman" w:cs="Times New Roman"/>
        </w:rPr>
        <w:t xml:space="preserve"> shall have available on site for review upon request any other pertinent information which they have compiled, such as:</w:t>
      </w:r>
    </w:p>
    <w:p w14:paraId="00A3E20B"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All available geological and geophysical logging and testing on the well;</w:t>
      </w:r>
    </w:p>
    <w:p w14:paraId="2A236457"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The results of the formation testing program;</w:t>
      </w:r>
    </w:p>
    <w:p w14:paraId="2ACD14C1" w14:textId="77777777" w:rsidR="00FE0EA8"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Compatibility of injected material with fluids in the injection zones and the minerals in both the injection zones and the confining zone; or,</w:t>
      </w:r>
    </w:p>
    <w:p w14:paraId="18A20978" w14:textId="77777777" w:rsidR="00234415" w:rsidRPr="00F35FD6" w:rsidRDefault="00FE0EA8" w:rsidP="00296732">
      <w:pPr>
        <w:pStyle w:val="ListParagraph"/>
        <w:numPr>
          <w:ilvl w:val="0"/>
          <w:numId w:val="39"/>
        </w:numPr>
        <w:tabs>
          <w:tab w:val="left" w:pos="-720"/>
        </w:tabs>
        <w:suppressAutoHyphens/>
        <w:overflowPunct w:val="0"/>
        <w:autoSpaceDE w:val="0"/>
        <w:autoSpaceDN w:val="0"/>
        <w:adjustRightInd w:val="0"/>
        <w:spacing w:before="120" w:after="120" w:line="240" w:lineRule="auto"/>
        <w:ind w:left="1260"/>
        <w:contextualSpacing w:val="0"/>
        <w:textAlignment w:val="baseline"/>
        <w:rPr>
          <w:rFonts w:ascii="Times New Roman" w:eastAsia="Times New Roman" w:hAnsi="Times New Roman" w:cs="Times New Roman"/>
        </w:rPr>
      </w:pPr>
      <w:r w:rsidRPr="00F35FD6">
        <w:rPr>
          <w:rFonts w:ascii="Times New Roman" w:eastAsia="Times New Roman" w:hAnsi="Times New Roman" w:cs="Times New Roman"/>
        </w:rPr>
        <w:t>Information that the Director may require in consultation with the permittee.</w:t>
      </w:r>
    </w:p>
    <w:p w14:paraId="1B51F828" w14:textId="77777777" w:rsidR="00455B09" w:rsidRDefault="00455B09">
      <w:pPr>
        <w:rPr>
          <w:rFonts w:ascii="Times New Roman" w:eastAsia="Times New Roman" w:hAnsi="Times New Roman" w:cs="Times New Roman"/>
          <w:b/>
        </w:rPr>
      </w:pPr>
      <w:r>
        <w:rPr>
          <w:rFonts w:ascii="Times New Roman" w:eastAsia="Times New Roman" w:hAnsi="Times New Roman" w:cs="Times New Roman"/>
          <w:b/>
        </w:rPr>
        <w:br w:type="page"/>
      </w:r>
    </w:p>
    <w:p w14:paraId="32A9D12A" w14:textId="77777777" w:rsidR="00C524AA" w:rsidRPr="00605906" w:rsidRDefault="00C524AA" w:rsidP="00C524AA">
      <w:pPr>
        <w:pStyle w:val="ListParagraph"/>
        <w:numPr>
          <w:ilvl w:val="0"/>
          <w:numId w:val="32"/>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605906">
        <w:rPr>
          <w:rFonts w:ascii="Times New Roman" w:eastAsia="Times New Roman" w:hAnsi="Times New Roman" w:cs="Times New Roman"/>
          <w:b/>
        </w:rPr>
        <w:lastRenderedPageBreak/>
        <w:t>Duration of Permit</w:t>
      </w:r>
    </w:p>
    <w:p w14:paraId="37CA040C" w14:textId="75480281" w:rsidR="005D4AF2" w:rsidRPr="00C524AA" w:rsidRDefault="005D4AF2" w:rsidP="005D4AF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bookmarkStart w:id="2" w:name="_Toc510166850"/>
      <w:r w:rsidRPr="00605906">
        <w:rPr>
          <w:rFonts w:ascii="Times New Roman" w:eastAsia="Times New Roman" w:hAnsi="Times New Roman" w:cs="Times New Roman"/>
        </w:rPr>
        <w:t xml:space="preserve">This UIC Class </w:t>
      </w:r>
      <w:r>
        <w:rPr>
          <w:rFonts w:ascii="Times New Roman" w:eastAsia="Times New Roman" w:hAnsi="Times New Roman" w:cs="Times New Roman"/>
        </w:rPr>
        <w:t>I Non-Hazardous Waste Injection</w:t>
      </w:r>
      <w:r w:rsidRPr="00605906">
        <w:rPr>
          <w:rFonts w:ascii="Times New Roman" w:eastAsia="Times New Roman" w:hAnsi="Times New Roman" w:cs="Times New Roman"/>
        </w:rPr>
        <w:t xml:space="preserve"> permit shall be issued for 10 years.</w:t>
      </w:r>
      <w:r w:rsidR="00C542DF">
        <w:t xml:space="preserve">  </w:t>
      </w:r>
      <w:r w:rsidR="00C542DF" w:rsidRPr="00C542DF">
        <w:rPr>
          <w:rFonts w:ascii="Times New Roman" w:eastAsia="Times New Roman" w:hAnsi="Times New Roman" w:cs="Times New Roman"/>
        </w:rPr>
        <w:t>If the Permittee wishes to continue an activity regulated by this permit after the expiration date of this permit, the Permittee must apply for and obtain a new permit.  An application to renew this permit shall be filed with the NDEQ at least one hundred eighty (180) days prior to its expiration date.</w:t>
      </w:r>
    </w:p>
    <w:p w14:paraId="5C0A2300" w14:textId="77777777" w:rsidR="0078701F" w:rsidRDefault="0078701F" w:rsidP="00E27D3B">
      <w:pPr>
        <w:pStyle w:val="Heading1"/>
        <w:tabs>
          <w:tab w:val="left" w:pos="720"/>
        </w:tabs>
        <w:spacing w:before="0" w:after="120" w:line="240" w:lineRule="auto"/>
        <w:rPr>
          <w:rFonts w:ascii="Times New Roman" w:hAnsi="Times New Roman" w:cs="Times New Roman"/>
          <w:color w:val="auto"/>
          <w:sz w:val="22"/>
          <w:szCs w:val="22"/>
        </w:rPr>
      </w:pPr>
      <w:r w:rsidRPr="0078701F">
        <w:rPr>
          <w:rFonts w:ascii="Times New Roman" w:hAnsi="Times New Roman" w:cs="Times New Roman"/>
          <w:color w:val="auto"/>
          <w:sz w:val="22"/>
          <w:szCs w:val="22"/>
        </w:rPr>
        <w:t>Part II.</w:t>
      </w:r>
      <w:r w:rsidR="00E27D3B">
        <w:rPr>
          <w:rFonts w:ascii="Times New Roman" w:hAnsi="Times New Roman" w:cs="Times New Roman"/>
          <w:color w:val="auto"/>
          <w:sz w:val="22"/>
          <w:szCs w:val="22"/>
        </w:rPr>
        <w:tab/>
        <w:t xml:space="preserve"> </w:t>
      </w:r>
      <w:r w:rsidR="005D7870">
        <w:rPr>
          <w:rFonts w:ascii="Times New Roman" w:hAnsi="Times New Roman" w:cs="Times New Roman"/>
          <w:color w:val="auto"/>
          <w:sz w:val="22"/>
          <w:szCs w:val="22"/>
        </w:rPr>
        <w:t>Injection Limitations, Monitoring, Reporting, and Testing Requirements</w:t>
      </w:r>
      <w:bookmarkEnd w:id="2"/>
    </w:p>
    <w:p w14:paraId="0BEDA90B" w14:textId="77777777" w:rsidR="00350D3A" w:rsidRPr="00A37B24" w:rsidRDefault="00E86EAF"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A37B24">
        <w:rPr>
          <w:rFonts w:ascii="Times New Roman" w:eastAsia="Times New Roman" w:hAnsi="Times New Roman" w:cs="Times New Roman"/>
        </w:rPr>
        <w:t xml:space="preserve">The permittee is authorized to inject non-hazardous liquid waste consisting of </w:t>
      </w:r>
      <w:r w:rsidR="00A37B24" w:rsidRPr="00A37B24">
        <w:rPr>
          <w:rFonts w:ascii="Times New Roman" w:eastAsia="Times New Roman" w:hAnsi="Times New Roman" w:cs="Times New Roman"/>
        </w:rPr>
        <w:t>cooling tower discharge, brine water from three water softeners, storm water from the tank farm area of the facility, treated wastewater from the development of Potassium Thiosulfate (KTS) fertilizer</w:t>
      </w:r>
      <w:r w:rsidR="00A37B24">
        <w:rPr>
          <w:rFonts w:ascii="Times New Roman" w:eastAsia="Times New Roman" w:hAnsi="Times New Roman" w:cs="Times New Roman"/>
        </w:rPr>
        <w:t xml:space="preserve">, and </w:t>
      </w:r>
      <w:r w:rsidR="00A37B24" w:rsidRPr="00A37B24">
        <w:rPr>
          <w:rFonts w:ascii="Times New Roman" w:eastAsia="Times New Roman" w:hAnsi="Times New Roman" w:cs="Times New Roman"/>
        </w:rPr>
        <w:t xml:space="preserve">a </w:t>
      </w:r>
      <w:r w:rsidR="00A37B24" w:rsidRPr="000C1078">
        <w:rPr>
          <w:rFonts w:ascii="Times New Roman" w:eastAsia="Times New Roman" w:hAnsi="Times New Roman" w:cs="Times New Roman"/>
        </w:rPr>
        <w:t>one-time</w:t>
      </w:r>
      <w:r w:rsidR="00A37B24" w:rsidRPr="00A37B24">
        <w:rPr>
          <w:rFonts w:ascii="Times New Roman" w:eastAsia="Times New Roman" w:hAnsi="Times New Roman" w:cs="Times New Roman"/>
        </w:rPr>
        <w:t xml:space="preserve"> disposal of non-hazardous wastewater from an evaporation pond on site will occur following issuance of the permit</w:t>
      </w:r>
      <w:r w:rsidR="00A37B24">
        <w:rPr>
          <w:rFonts w:ascii="Times New Roman" w:eastAsia="Times New Roman" w:hAnsi="Times New Roman" w:cs="Times New Roman"/>
        </w:rPr>
        <w:t xml:space="preserve"> </w:t>
      </w:r>
      <w:r w:rsidRPr="00A37B24">
        <w:rPr>
          <w:rFonts w:ascii="Times New Roman" w:eastAsia="Times New Roman" w:hAnsi="Times New Roman" w:cs="Times New Roman"/>
        </w:rPr>
        <w:t>at the</w:t>
      </w:r>
      <w:r w:rsidR="00A37B24">
        <w:rPr>
          <w:rFonts w:ascii="Times New Roman" w:eastAsia="Times New Roman" w:hAnsi="Times New Roman" w:cs="Times New Roman"/>
        </w:rPr>
        <w:t xml:space="preserve"> Kugler Oil Company located in Culbertson, NE</w:t>
      </w:r>
      <w:r w:rsidRPr="00A37B24">
        <w:rPr>
          <w:rFonts w:ascii="Times New Roman" w:eastAsia="Times New Roman" w:hAnsi="Times New Roman" w:cs="Times New Roman"/>
        </w:rPr>
        <w:t>.  Injection of wastes generated at other facilities</w:t>
      </w:r>
      <w:r w:rsidR="00072BB0">
        <w:rPr>
          <w:rFonts w:ascii="Times New Roman" w:eastAsia="Times New Roman" w:hAnsi="Times New Roman" w:cs="Times New Roman"/>
        </w:rPr>
        <w:t>, domestic wastewater,</w:t>
      </w:r>
      <w:r w:rsidRPr="00A37B24">
        <w:rPr>
          <w:rFonts w:ascii="Times New Roman" w:eastAsia="Times New Roman" w:hAnsi="Times New Roman" w:cs="Times New Roman"/>
        </w:rPr>
        <w:t xml:space="preserve"> </w:t>
      </w:r>
      <w:r w:rsidR="00A37B24">
        <w:rPr>
          <w:rFonts w:ascii="Times New Roman" w:eastAsia="Times New Roman" w:hAnsi="Times New Roman" w:cs="Times New Roman"/>
        </w:rPr>
        <w:t>or other</w:t>
      </w:r>
      <w:r w:rsidR="00072BB0">
        <w:rPr>
          <w:rFonts w:ascii="Times New Roman" w:eastAsia="Times New Roman" w:hAnsi="Times New Roman" w:cs="Times New Roman"/>
        </w:rPr>
        <w:t xml:space="preserve"> wastes not specifically </w:t>
      </w:r>
      <w:r w:rsidR="00606AD9">
        <w:rPr>
          <w:rFonts w:ascii="Times New Roman" w:eastAsia="Times New Roman" w:hAnsi="Times New Roman" w:cs="Times New Roman"/>
        </w:rPr>
        <w:t>permitted</w:t>
      </w:r>
      <w:r w:rsidR="00A37B24">
        <w:rPr>
          <w:rFonts w:ascii="Times New Roman" w:eastAsia="Times New Roman" w:hAnsi="Times New Roman" w:cs="Times New Roman"/>
        </w:rPr>
        <w:t xml:space="preserve"> </w:t>
      </w:r>
      <w:r w:rsidRPr="00A37B24">
        <w:rPr>
          <w:rFonts w:ascii="Times New Roman" w:eastAsia="Times New Roman" w:hAnsi="Times New Roman" w:cs="Times New Roman"/>
        </w:rPr>
        <w:t>is prohibited.</w:t>
      </w:r>
    </w:p>
    <w:p w14:paraId="377AD002" w14:textId="77777777" w:rsidR="00047271" w:rsidRPr="00E86EAF" w:rsidRDefault="00FE0EA8"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86EAF">
        <w:rPr>
          <w:rFonts w:ascii="Times New Roman" w:eastAsia="Times New Roman" w:hAnsi="Times New Roman" w:cs="Times New Roman"/>
        </w:rPr>
        <w:t>Such injection shall be controlled, limited, and monitored by the permittee as</w:t>
      </w:r>
      <w:r w:rsidR="00047271" w:rsidRPr="00E86EAF">
        <w:rPr>
          <w:rFonts w:ascii="Times New Roman" w:eastAsia="Times New Roman" w:hAnsi="Times New Roman" w:cs="Times New Roman"/>
        </w:rPr>
        <w:t xml:space="preserve"> specified in this permit.  All </w:t>
      </w:r>
      <w:r w:rsidRPr="00E86EAF">
        <w:rPr>
          <w:rFonts w:ascii="Times New Roman" w:eastAsia="Times New Roman" w:hAnsi="Times New Roman" w:cs="Times New Roman"/>
        </w:rPr>
        <w:t>monitoring reports are to be submitted</w:t>
      </w:r>
      <w:r w:rsidR="00606AD9">
        <w:rPr>
          <w:rFonts w:ascii="Times New Roman" w:eastAsia="Times New Roman" w:hAnsi="Times New Roman" w:cs="Times New Roman"/>
        </w:rPr>
        <w:t xml:space="preserve"> </w:t>
      </w:r>
      <w:r w:rsidR="00606AD9" w:rsidRPr="00436ED3">
        <w:rPr>
          <w:rFonts w:ascii="Times New Roman" w:eastAsia="Times New Roman" w:hAnsi="Times New Roman" w:cs="Times New Roman"/>
        </w:rPr>
        <w:t>monthly</w:t>
      </w:r>
      <w:r w:rsidRPr="00E86EAF">
        <w:rPr>
          <w:rFonts w:ascii="Times New Roman" w:eastAsia="Times New Roman" w:hAnsi="Times New Roman" w:cs="Times New Roman"/>
        </w:rPr>
        <w:t xml:space="preserve"> to the Nebraska Department of Environmental Quality no later than 28 days after the last day of the month for which the monitoring data are being reported.  Monitoring reports and other information required by this permit shall be directed to:</w:t>
      </w:r>
    </w:p>
    <w:p w14:paraId="7D8A9B5D"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Nebraska Department of Environmental Quality</w:t>
      </w:r>
    </w:p>
    <w:p w14:paraId="4977394B"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UIC Program, Groundwater Unit</w:t>
      </w:r>
    </w:p>
    <w:p w14:paraId="7DDDCB7B"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Suite 400, The Atrium</w:t>
      </w:r>
    </w:p>
    <w:p w14:paraId="40D43AB3"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1200 “N” Street</w:t>
      </w:r>
    </w:p>
    <w:p w14:paraId="28DCB92C"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P.O. Box 98922</w:t>
      </w:r>
    </w:p>
    <w:p w14:paraId="36B8A626" w14:textId="77777777" w:rsidR="00047271" w:rsidRPr="00E86EAF" w:rsidRDefault="00047271" w:rsidP="00047271">
      <w:pPr>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E86EAF">
        <w:rPr>
          <w:rFonts w:ascii="Times New Roman" w:eastAsia="Times New Roman" w:hAnsi="Times New Roman" w:cs="Times New Roman"/>
        </w:rPr>
        <w:t>Lincoln, Nebraska 68509-8922</w:t>
      </w:r>
    </w:p>
    <w:p w14:paraId="64CADF7C" w14:textId="77777777" w:rsidR="00FE0EA8" w:rsidRDefault="00047271" w:rsidP="005E60EF">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7E7AD8">
        <w:rPr>
          <w:rFonts w:ascii="Times New Roman" w:eastAsia="Times New Roman" w:hAnsi="Times New Roman" w:cs="Times New Roman"/>
        </w:rPr>
        <w:t xml:space="preserve">Operational </w:t>
      </w:r>
      <w:r w:rsidR="005E60EF" w:rsidRPr="007E7AD8">
        <w:rPr>
          <w:rFonts w:ascii="Times New Roman" w:eastAsia="Times New Roman" w:hAnsi="Times New Roman" w:cs="Times New Roman"/>
        </w:rPr>
        <w:t>p</w:t>
      </w:r>
      <w:r w:rsidRPr="007E7AD8">
        <w:rPr>
          <w:rFonts w:ascii="Times New Roman" w:eastAsia="Times New Roman" w:hAnsi="Times New Roman" w:cs="Times New Roman"/>
        </w:rPr>
        <w:t xml:space="preserve">arameters and </w:t>
      </w:r>
      <w:r w:rsidR="005E60EF" w:rsidRPr="007E7AD8">
        <w:rPr>
          <w:rFonts w:ascii="Times New Roman" w:eastAsia="Times New Roman" w:hAnsi="Times New Roman" w:cs="Times New Roman"/>
        </w:rPr>
        <w:t>l</w:t>
      </w:r>
      <w:r w:rsidRPr="007E7AD8">
        <w:rPr>
          <w:rFonts w:ascii="Times New Roman" w:eastAsia="Times New Roman" w:hAnsi="Times New Roman" w:cs="Times New Roman"/>
        </w:rPr>
        <w:t>imitations</w:t>
      </w:r>
      <w:r w:rsidR="005E60EF" w:rsidRPr="007E7AD8">
        <w:rPr>
          <w:rFonts w:ascii="Times New Roman" w:eastAsia="Times New Roman" w:hAnsi="Times New Roman" w:cs="Times New Roman"/>
        </w:rPr>
        <w:t xml:space="preserve"> required f</w:t>
      </w:r>
      <w:r w:rsidR="007E7AD8" w:rsidRPr="007E7AD8">
        <w:rPr>
          <w:rFonts w:ascii="Times New Roman" w:eastAsia="Times New Roman" w:hAnsi="Times New Roman" w:cs="Times New Roman"/>
        </w:rPr>
        <w:t>or this permit are listed below.</w:t>
      </w:r>
    </w:p>
    <w:p w14:paraId="55EC9686" w14:textId="77777777" w:rsidR="005C3079" w:rsidRDefault="005C3079" w:rsidP="005C3079">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54"/>
        <w:gridCol w:w="900"/>
        <w:gridCol w:w="2790"/>
        <w:gridCol w:w="1800"/>
        <w:gridCol w:w="1872"/>
      </w:tblGrid>
      <w:tr w:rsidR="005C3079" w:rsidRPr="009B3D66" w14:paraId="686BD3A3" w14:textId="77777777" w:rsidTr="00072BB0">
        <w:trPr>
          <w:cantSplit/>
          <w:trHeight w:val="18"/>
          <w:jc w:val="right"/>
        </w:trPr>
        <w:tc>
          <w:tcPr>
            <w:tcW w:w="10116"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5783E5" w14:textId="77777777" w:rsidR="005C3079" w:rsidRPr="009B3D66" w:rsidRDefault="005C3079" w:rsidP="00072BB0">
            <w:pPr>
              <w:tabs>
                <w:tab w:val="num" w:pos="936"/>
              </w:tabs>
              <w:spacing w:after="0" w:line="240" w:lineRule="auto"/>
              <w:ind w:left="936" w:hanging="936"/>
              <w:rPr>
                <w:rFonts w:ascii="Times New Roman" w:eastAsia="Times New Roman" w:hAnsi="Times New Roman" w:cs="Times New Roman"/>
                <w:sz w:val="20"/>
                <w:szCs w:val="20"/>
              </w:rPr>
            </w:pPr>
            <w:r w:rsidRPr="009B3D66">
              <w:rPr>
                <w:rFonts w:ascii="Times New Roman" w:eastAsia="Times New Roman" w:hAnsi="Times New Roman" w:cs="Times New Roman"/>
                <w:b/>
                <w:bCs/>
                <w:sz w:val="20"/>
                <w:szCs w:val="20"/>
              </w:rPr>
              <w:t>Table 2</w:t>
            </w:r>
            <w:r>
              <w:rPr>
                <w:rFonts w:ascii="Times New Roman" w:eastAsia="Times New Roman" w:hAnsi="Times New Roman" w:cs="Times New Roman"/>
                <w:b/>
                <w:bCs/>
                <w:sz w:val="20"/>
                <w:szCs w:val="20"/>
              </w:rPr>
              <w:t>a</w:t>
            </w:r>
            <w:r w:rsidRPr="009B3D66">
              <w:rPr>
                <w:rFonts w:ascii="Times New Roman" w:eastAsia="Times New Roman" w:hAnsi="Times New Roman" w:cs="Times New Roman"/>
                <w:b/>
                <w:bCs/>
                <w:sz w:val="20"/>
                <w:szCs w:val="20"/>
              </w:rPr>
              <w:t>:  Operational Parameter Limits and Monitoring Requirements</w:t>
            </w:r>
          </w:p>
        </w:tc>
      </w:tr>
      <w:tr w:rsidR="005C3079" w:rsidRPr="009B3D66" w14:paraId="65B4D7CA" w14:textId="77777777" w:rsidTr="00072BB0">
        <w:trPr>
          <w:cantSplit/>
          <w:trHeight w:val="18"/>
          <w:jc w:val="right"/>
        </w:trPr>
        <w:tc>
          <w:tcPr>
            <w:tcW w:w="275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0BA30057"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Parameters</w:t>
            </w:r>
          </w:p>
        </w:tc>
        <w:tc>
          <w:tcPr>
            <w:tcW w:w="900" w:type="dxa"/>
            <w:tcBorders>
              <w:top w:val="single" w:sz="12" w:space="0" w:color="auto"/>
              <w:bottom w:val="single" w:sz="4" w:space="0" w:color="auto"/>
            </w:tcBorders>
            <w:shd w:val="clear" w:color="auto" w:fill="F2F2F2" w:themeFill="background1" w:themeFillShade="F2"/>
            <w:vAlign w:val="center"/>
          </w:tcPr>
          <w:p w14:paraId="0750C135" w14:textId="77777777" w:rsidR="005C3079" w:rsidRPr="009B3D66" w:rsidRDefault="005C3079" w:rsidP="00072BB0">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Units</w:t>
            </w:r>
          </w:p>
        </w:tc>
        <w:tc>
          <w:tcPr>
            <w:tcW w:w="2790" w:type="dxa"/>
            <w:tcBorders>
              <w:top w:val="single" w:sz="12" w:space="0" w:color="auto"/>
            </w:tcBorders>
            <w:shd w:val="clear" w:color="auto" w:fill="F2F2F2" w:themeFill="background1" w:themeFillShade="F2"/>
            <w:vAlign w:val="center"/>
          </w:tcPr>
          <w:p w14:paraId="4010B930" w14:textId="77777777" w:rsidR="005C3079" w:rsidRPr="009B3D66" w:rsidRDefault="005C3079" w:rsidP="00072BB0">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Discharge Limits</w:t>
            </w:r>
          </w:p>
        </w:tc>
        <w:tc>
          <w:tcPr>
            <w:tcW w:w="1800" w:type="dxa"/>
            <w:tcBorders>
              <w:top w:val="single" w:sz="12" w:space="0" w:color="auto"/>
              <w:bottom w:val="single" w:sz="4" w:space="0" w:color="auto"/>
            </w:tcBorders>
            <w:shd w:val="clear" w:color="auto" w:fill="F2F2F2" w:themeFill="background1" w:themeFillShade="F2"/>
            <w:vAlign w:val="center"/>
          </w:tcPr>
          <w:p w14:paraId="5C9D4359" w14:textId="77777777" w:rsidR="005C3079" w:rsidRPr="009B3D66" w:rsidRDefault="005C3079" w:rsidP="00072BB0">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Monitoring</w:t>
            </w:r>
          </w:p>
          <w:p w14:paraId="182D902A" w14:textId="77777777" w:rsidR="005C3079" w:rsidRPr="009B3D66" w:rsidRDefault="005C3079" w:rsidP="00072BB0">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Frequency</w:t>
            </w:r>
          </w:p>
        </w:tc>
        <w:tc>
          <w:tcPr>
            <w:tcW w:w="1872" w:type="dxa"/>
            <w:tcBorders>
              <w:top w:val="single" w:sz="12" w:space="0" w:color="auto"/>
              <w:bottom w:val="single" w:sz="4" w:space="0" w:color="auto"/>
              <w:right w:val="single" w:sz="4" w:space="0" w:color="auto"/>
            </w:tcBorders>
            <w:shd w:val="clear" w:color="auto" w:fill="F2F2F2" w:themeFill="background1" w:themeFillShade="F2"/>
            <w:vAlign w:val="center"/>
          </w:tcPr>
          <w:p w14:paraId="27006524" w14:textId="77777777" w:rsidR="005C3079" w:rsidRPr="009B3D66" w:rsidRDefault="005C3079" w:rsidP="00072BB0">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Sample</w:t>
            </w:r>
          </w:p>
          <w:p w14:paraId="5534CD4D" w14:textId="77777777" w:rsidR="005C3079" w:rsidRPr="009B3D66" w:rsidRDefault="005C3079" w:rsidP="00072BB0">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Type</w:t>
            </w:r>
          </w:p>
        </w:tc>
      </w:tr>
      <w:tr w:rsidR="005C3079" w:rsidRPr="009B3D66" w14:paraId="4F876536" w14:textId="77777777" w:rsidTr="00072BB0">
        <w:trPr>
          <w:cantSplit/>
          <w:trHeight w:val="18"/>
          <w:jc w:val="right"/>
        </w:trPr>
        <w:tc>
          <w:tcPr>
            <w:tcW w:w="2754" w:type="dxa"/>
            <w:tcBorders>
              <w:top w:val="single" w:sz="12" w:space="0" w:color="auto"/>
              <w:left w:val="single" w:sz="4" w:space="0" w:color="auto"/>
              <w:right w:val="single" w:sz="12" w:space="0" w:color="auto"/>
            </w:tcBorders>
            <w:vAlign w:val="center"/>
          </w:tcPr>
          <w:p w14:paraId="65C751E6"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Injection Pressure</w:t>
            </w:r>
          </w:p>
        </w:tc>
        <w:tc>
          <w:tcPr>
            <w:tcW w:w="900" w:type="dxa"/>
            <w:tcBorders>
              <w:top w:val="single" w:sz="12" w:space="0" w:color="auto"/>
            </w:tcBorders>
            <w:vAlign w:val="center"/>
          </w:tcPr>
          <w:p w14:paraId="2A9DC583"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psig</w:t>
            </w:r>
          </w:p>
        </w:tc>
        <w:tc>
          <w:tcPr>
            <w:tcW w:w="2790" w:type="dxa"/>
            <w:tcBorders>
              <w:top w:val="single" w:sz="12" w:space="0" w:color="auto"/>
            </w:tcBorders>
            <w:vAlign w:val="center"/>
          </w:tcPr>
          <w:p w14:paraId="01AF0E15"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190</w:t>
            </w:r>
          </w:p>
        </w:tc>
        <w:tc>
          <w:tcPr>
            <w:tcW w:w="1800" w:type="dxa"/>
            <w:tcBorders>
              <w:top w:val="single" w:sz="12" w:space="0" w:color="auto"/>
            </w:tcBorders>
            <w:vAlign w:val="center"/>
          </w:tcPr>
          <w:p w14:paraId="33BBE6CA"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w:t>
            </w:r>
          </w:p>
        </w:tc>
        <w:tc>
          <w:tcPr>
            <w:tcW w:w="1872" w:type="dxa"/>
            <w:tcBorders>
              <w:top w:val="single" w:sz="12" w:space="0" w:color="auto"/>
              <w:right w:val="single" w:sz="4" w:space="0" w:color="auto"/>
            </w:tcBorders>
            <w:vAlign w:val="center"/>
          </w:tcPr>
          <w:p w14:paraId="4A919ED6"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 Recording Device</w:t>
            </w:r>
          </w:p>
        </w:tc>
      </w:tr>
      <w:tr w:rsidR="005C3079" w:rsidRPr="009B3D66" w14:paraId="77F8B843" w14:textId="77777777" w:rsidTr="00072BB0">
        <w:trPr>
          <w:cantSplit/>
          <w:trHeight w:val="26"/>
          <w:jc w:val="right"/>
        </w:trPr>
        <w:tc>
          <w:tcPr>
            <w:tcW w:w="2754" w:type="dxa"/>
            <w:tcBorders>
              <w:top w:val="single" w:sz="4" w:space="0" w:color="auto"/>
              <w:left w:val="single" w:sz="4" w:space="0" w:color="auto"/>
              <w:bottom w:val="single" w:sz="4" w:space="0" w:color="auto"/>
              <w:right w:val="single" w:sz="12" w:space="0" w:color="auto"/>
            </w:tcBorders>
            <w:vAlign w:val="center"/>
          </w:tcPr>
          <w:p w14:paraId="1842B0EC"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Maximum Daily Injection Volume</w:t>
            </w:r>
          </w:p>
        </w:tc>
        <w:tc>
          <w:tcPr>
            <w:tcW w:w="900" w:type="dxa"/>
            <w:tcBorders>
              <w:top w:val="single" w:sz="4" w:space="0" w:color="auto"/>
              <w:bottom w:val="single" w:sz="4" w:space="0" w:color="auto"/>
            </w:tcBorders>
            <w:vAlign w:val="center"/>
          </w:tcPr>
          <w:p w14:paraId="5189FB37"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gpd</w:t>
            </w:r>
          </w:p>
        </w:tc>
        <w:tc>
          <w:tcPr>
            <w:tcW w:w="2790" w:type="dxa"/>
            <w:tcBorders>
              <w:top w:val="single" w:sz="4" w:space="0" w:color="auto"/>
              <w:bottom w:val="single" w:sz="4" w:space="0" w:color="auto"/>
            </w:tcBorders>
            <w:vAlign w:val="center"/>
          </w:tcPr>
          <w:p w14:paraId="357750A3"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14:paraId="3D5D4705"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14:paraId="3E7A616F"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 Recording Device</w:t>
            </w:r>
          </w:p>
        </w:tc>
      </w:tr>
      <w:tr w:rsidR="005C3079" w:rsidRPr="009B3D66" w14:paraId="49399DE2" w14:textId="77777777" w:rsidTr="00072BB0">
        <w:trPr>
          <w:cantSplit/>
          <w:trHeight w:val="26"/>
          <w:jc w:val="right"/>
        </w:trPr>
        <w:tc>
          <w:tcPr>
            <w:tcW w:w="2754" w:type="dxa"/>
            <w:tcBorders>
              <w:top w:val="single" w:sz="4" w:space="0" w:color="auto"/>
              <w:left w:val="single" w:sz="4" w:space="0" w:color="auto"/>
              <w:bottom w:val="single" w:sz="4" w:space="0" w:color="auto"/>
              <w:right w:val="single" w:sz="12" w:space="0" w:color="auto"/>
            </w:tcBorders>
            <w:vAlign w:val="center"/>
          </w:tcPr>
          <w:p w14:paraId="1BC1D37C"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Maximum Daily Injection Rate</w:t>
            </w:r>
          </w:p>
        </w:tc>
        <w:tc>
          <w:tcPr>
            <w:tcW w:w="900" w:type="dxa"/>
            <w:tcBorders>
              <w:top w:val="single" w:sz="4" w:space="0" w:color="auto"/>
              <w:bottom w:val="single" w:sz="4" w:space="0" w:color="auto"/>
            </w:tcBorders>
            <w:vAlign w:val="center"/>
          </w:tcPr>
          <w:p w14:paraId="75DAFA4F"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gpm</w:t>
            </w:r>
          </w:p>
        </w:tc>
        <w:tc>
          <w:tcPr>
            <w:tcW w:w="2790" w:type="dxa"/>
            <w:tcBorders>
              <w:top w:val="single" w:sz="4" w:space="0" w:color="auto"/>
              <w:bottom w:val="single" w:sz="4" w:space="0" w:color="auto"/>
            </w:tcBorders>
            <w:vAlign w:val="center"/>
          </w:tcPr>
          <w:p w14:paraId="6CC1A6BA"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14:paraId="5C261B7D"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14:paraId="3CF9763C"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 Recording Device</w:t>
            </w:r>
          </w:p>
        </w:tc>
      </w:tr>
      <w:tr w:rsidR="005C3079" w:rsidRPr="009B3D66" w14:paraId="0F074434" w14:textId="77777777" w:rsidTr="00072BB0">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426AC8E2"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Average Daily Injection Rate (Annualized)</w:t>
            </w:r>
          </w:p>
        </w:tc>
        <w:tc>
          <w:tcPr>
            <w:tcW w:w="900" w:type="dxa"/>
            <w:tcBorders>
              <w:top w:val="single" w:sz="4" w:space="0" w:color="auto"/>
              <w:bottom w:val="single" w:sz="4" w:space="0" w:color="auto"/>
            </w:tcBorders>
            <w:vAlign w:val="center"/>
          </w:tcPr>
          <w:p w14:paraId="15A96184"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gpm</w:t>
            </w:r>
          </w:p>
        </w:tc>
        <w:tc>
          <w:tcPr>
            <w:tcW w:w="2790" w:type="dxa"/>
            <w:tcBorders>
              <w:top w:val="single" w:sz="4" w:space="0" w:color="auto"/>
              <w:bottom w:val="single" w:sz="4" w:space="0" w:color="auto"/>
            </w:tcBorders>
            <w:vAlign w:val="center"/>
          </w:tcPr>
          <w:p w14:paraId="1E0ECF82"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14:paraId="393B7DCD"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14:paraId="3A55F791"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 Recording Device</w:t>
            </w:r>
          </w:p>
        </w:tc>
      </w:tr>
      <w:tr w:rsidR="005C3079" w:rsidRPr="009B3D66" w14:paraId="7A7BB4E3" w14:textId="77777777" w:rsidTr="00072BB0">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24D04028"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Minimum Allowable Operating Annulus Pressure</w:t>
            </w:r>
          </w:p>
        </w:tc>
        <w:tc>
          <w:tcPr>
            <w:tcW w:w="900" w:type="dxa"/>
            <w:tcBorders>
              <w:top w:val="single" w:sz="4" w:space="0" w:color="auto"/>
              <w:bottom w:val="single" w:sz="4" w:space="0" w:color="auto"/>
            </w:tcBorders>
            <w:vAlign w:val="center"/>
          </w:tcPr>
          <w:p w14:paraId="6439FA06"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psig</w:t>
            </w:r>
          </w:p>
        </w:tc>
        <w:tc>
          <w:tcPr>
            <w:tcW w:w="2790" w:type="dxa"/>
            <w:tcBorders>
              <w:top w:val="single" w:sz="4" w:space="0" w:color="auto"/>
              <w:bottom w:val="single" w:sz="4" w:space="0" w:color="auto"/>
            </w:tcBorders>
            <w:vAlign w:val="center"/>
          </w:tcPr>
          <w:p w14:paraId="1F399A90"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150 Above Injection Pressure</w:t>
            </w:r>
          </w:p>
        </w:tc>
        <w:tc>
          <w:tcPr>
            <w:tcW w:w="1800" w:type="dxa"/>
            <w:tcBorders>
              <w:top w:val="single" w:sz="4" w:space="0" w:color="auto"/>
              <w:bottom w:val="single" w:sz="4" w:space="0" w:color="auto"/>
            </w:tcBorders>
            <w:vAlign w:val="center"/>
          </w:tcPr>
          <w:p w14:paraId="7FEB4CBE"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Continuous</w:t>
            </w:r>
          </w:p>
        </w:tc>
        <w:tc>
          <w:tcPr>
            <w:tcW w:w="1872" w:type="dxa"/>
            <w:tcBorders>
              <w:top w:val="single" w:sz="4" w:space="0" w:color="auto"/>
              <w:bottom w:val="single" w:sz="4" w:space="0" w:color="auto"/>
              <w:right w:val="single" w:sz="4" w:space="0" w:color="auto"/>
            </w:tcBorders>
            <w:vAlign w:val="center"/>
          </w:tcPr>
          <w:p w14:paraId="00EC0B57"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Gauge or Continuous Recording Device</w:t>
            </w:r>
          </w:p>
        </w:tc>
      </w:tr>
      <w:tr w:rsidR="005C3079" w:rsidRPr="009B3D66" w14:paraId="75E8467E" w14:textId="77777777" w:rsidTr="00072BB0">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76D74FB7"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Injection Fluid Temperature</w:t>
            </w:r>
          </w:p>
        </w:tc>
        <w:tc>
          <w:tcPr>
            <w:tcW w:w="900" w:type="dxa"/>
            <w:tcBorders>
              <w:top w:val="single" w:sz="4" w:space="0" w:color="auto"/>
              <w:bottom w:val="single" w:sz="4" w:space="0" w:color="auto"/>
            </w:tcBorders>
            <w:vAlign w:val="center"/>
          </w:tcPr>
          <w:p w14:paraId="3D1A1066"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°C</w:t>
            </w:r>
          </w:p>
        </w:tc>
        <w:tc>
          <w:tcPr>
            <w:tcW w:w="2790" w:type="dxa"/>
            <w:tcBorders>
              <w:top w:val="single" w:sz="4" w:space="0" w:color="auto"/>
              <w:bottom w:val="single" w:sz="4" w:space="0" w:color="auto"/>
            </w:tcBorders>
            <w:vAlign w:val="center"/>
          </w:tcPr>
          <w:p w14:paraId="2BF3E8B4"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14:paraId="47331E74"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Daily</w:t>
            </w:r>
          </w:p>
        </w:tc>
        <w:tc>
          <w:tcPr>
            <w:tcW w:w="1872" w:type="dxa"/>
            <w:tcBorders>
              <w:top w:val="single" w:sz="4" w:space="0" w:color="auto"/>
              <w:bottom w:val="single" w:sz="4" w:space="0" w:color="auto"/>
              <w:right w:val="single" w:sz="4" w:space="0" w:color="auto"/>
            </w:tcBorders>
            <w:vAlign w:val="center"/>
          </w:tcPr>
          <w:p w14:paraId="0F24128C" w14:textId="77777777" w:rsidR="005C3079" w:rsidRPr="009B3D66" w:rsidRDefault="005C3079" w:rsidP="00072BB0">
            <w:pPr>
              <w:keepNext/>
              <w:keepLines/>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Gauge</w:t>
            </w:r>
          </w:p>
        </w:tc>
      </w:tr>
      <w:tr w:rsidR="005C3079" w:rsidRPr="009B3D66" w14:paraId="007CB72C" w14:textId="77777777" w:rsidTr="005C307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6AE55478" w14:textId="77777777" w:rsidR="005C3079" w:rsidRPr="009B3D66" w:rsidRDefault="005C3079" w:rsidP="00072BB0">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Annulus Seal Pot Liquid Level</w:t>
            </w:r>
          </w:p>
        </w:tc>
        <w:tc>
          <w:tcPr>
            <w:tcW w:w="900" w:type="dxa"/>
            <w:tcBorders>
              <w:top w:val="single" w:sz="4" w:space="0" w:color="auto"/>
              <w:bottom w:val="single" w:sz="4" w:space="0" w:color="auto"/>
            </w:tcBorders>
            <w:vAlign w:val="center"/>
          </w:tcPr>
          <w:p w14:paraId="7AE673CE"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in</w:t>
            </w:r>
          </w:p>
        </w:tc>
        <w:tc>
          <w:tcPr>
            <w:tcW w:w="2790" w:type="dxa"/>
            <w:tcBorders>
              <w:top w:val="single" w:sz="4" w:space="0" w:color="auto"/>
              <w:bottom w:val="single" w:sz="4" w:space="0" w:color="auto"/>
            </w:tcBorders>
            <w:vAlign w:val="center"/>
          </w:tcPr>
          <w:p w14:paraId="75F59B8C"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14:paraId="6A5D317C" w14:textId="77777777" w:rsidR="005C3079" w:rsidRPr="009B3D66" w:rsidRDefault="005C3079" w:rsidP="00072BB0">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Daily</w:t>
            </w:r>
          </w:p>
        </w:tc>
        <w:tc>
          <w:tcPr>
            <w:tcW w:w="1872" w:type="dxa"/>
            <w:tcBorders>
              <w:top w:val="single" w:sz="4" w:space="0" w:color="auto"/>
              <w:bottom w:val="single" w:sz="4" w:space="0" w:color="auto"/>
              <w:right w:val="single" w:sz="4" w:space="0" w:color="auto"/>
            </w:tcBorders>
            <w:vAlign w:val="center"/>
          </w:tcPr>
          <w:p w14:paraId="144043FB" w14:textId="77777777" w:rsidR="005C3079" w:rsidRPr="009B3D66" w:rsidRDefault="005C3079" w:rsidP="00072BB0">
            <w:pPr>
              <w:keepNext/>
              <w:keepLines/>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sz w:val="20"/>
                <w:szCs w:val="20"/>
              </w:rPr>
              <w:t>Gauge</w:t>
            </w:r>
          </w:p>
        </w:tc>
      </w:tr>
      <w:tr w:rsidR="005C3079" w:rsidRPr="009B3D66" w14:paraId="02986F57" w14:textId="77777777" w:rsidTr="00072BB0">
        <w:trPr>
          <w:cantSplit/>
          <w:trHeight w:val="28"/>
          <w:jc w:val="right"/>
        </w:trPr>
        <w:tc>
          <w:tcPr>
            <w:tcW w:w="10116" w:type="dxa"/>
            <w:gridSpan w:val="5"/>
            <w:tcBorders>
              <w:top w:val="single" w:sz="4" w:space="0" w:color="auto"/>
              <w:left w:val="single" w:sz="4" w:space="0" w:color="auto"/>
              <w:bottom w:val="single" w:sz="12" w:space="0" w:color="auto"/>
              <w:right w:val="single" w:sz="4" w:space="0" w:color="auto"/>
            </w:tcBorders>
            <w:vAlign w:val="center"/>
          </w:tcPr>
          <w:p w14:paraId="4B8BD54C" w14:textId="77777777" w:rsidR="005C3079" w:rsidRPr="005C3079" w:rsidRDefault="005C3079" w:rsidP="005C3079">
            <w:pPr>
              <w:spacing w:after="0" w:line="240" w:lineRule="auto"/>
              <w:ind w:left="1296" w:hanging="1296"/>
              <w:rPr>
                <w:rFonts w:ascii="Times New Roman" w:eastAsia="Times New Roman" w:hAnsi="Times New Roman" w:cs="Times New Roman"/>
                <w:sz w:val="20"/>
                <w:szCs w:val="20"/>
              </w:rPr>
            </w:pPr>
            <w:r w:rsidRPr="005C3079">
              <w:rPr>
                <w:rFonts w:ascii="Times New Roman" w:eastAsia="Times New Roman" w:hAnsi="Times New Roman" w:cs="Times New Roman"/>
                <w:sz w:val="20"/>
                <w:szCs w:val="20"/>
              </w:rPr>
              <w:t>Abbreviations:  psig – pounds per square inch gauge</w:t>
            </w:r>
            <w:r w:rsidR="00072BB0">
              <w:rPr>
                <w:rFonts w:ascii="Times New Roman" w:eastAsia="Times New Roman" w:hAnsi="Times New Roman" w:cs="Times New Roman"/>
                <w:sz w:val="20"/>
                <w:szCs w:val="20"/>
              </w:rPr>
              <w:t>;</w:t>
            </w:r>
            <w:r w:rsidRPr="005C3079">
              <w:rPr>
                <w:rFonts w:ascii="Times New Roman" w:eastAsia="Times New Roman" w:hAnsi="Times New Roman" w:cs="Times New Roman"/>
                <w:sz w:val="20"/>
                <w:szCs w:val="20"/>
              </w:rPr>
              <w:t xml:space="preserve"> gpd – gallons per day</w:t>
            </w:r>
            <w:r w:rsidR="00072BB0">
              <w:rPr>
                <w:rFonts w:ascii="Times New Roman" w:eastAsia="Times New Roman" w:hAnsi="Times New Roman" w:cs="Times New Roman"/>
                <w:sz w:val="20"/>
                <w:szCs w:val="20"/>
              </w:rPr>
              <w:t>;</w:t>
            </w:r>
            <w:r w:rsidRPr="005C3079">
              <w:rPr>
                <w:rFonts w:ascii="Times New Roman" w:eastAsia="Times New Roman" w:hAnsi="Times New Roman" w:cs="Times New Roman"/>
                <w:sz w:val="20"/>
                <w:szCs w:val="20"/>
              </w:rPr>
              <w:t xml:space="preserve"> gpm – gallons per minute</w:t>
            </w:r>
            <w:r w:rsidR="00072BB0">
              <w:rPr>
                <w:rFonts w:ascii="Times New Roman" w:eastAsia="Times New Roman" w:hAnsi="Times New Roman" w:cs="Times New Roman"/>
                <w:sz w:val="20"/>
                <w:szCs w:val="20"/>
              </w:rPr>
              <w:t>;</w:t>
            </w:r>
            <w:r w:rsidRPr="005C3079">
              <w:rPr>
                <w:rFonts w:ascii="Times New Roman" w:eastAsia="Times New Roman" w:hAnsi="Times New Roman" w:cs="Times New Roman"/>
                <w:sz w:val="20"/>
                <w:szCs w:val="20"/>
              </w:rPr>
              <w:t xml:space="preserve"> </w:t>
            </w:r>
          </w:p>
          <w:p w14:paraId="4E8294EF" w14:textId="10973901" w:rsidR="005C3079" w:rsidRPr="009B3D66" w:rsidRDefault="005C3079" w:rsidP="00072BB0">
            <w:pPr>
              <w:keepNext/>
              <w:keepLines/>
              <w:spacing w:after="0" w:line="240" w:lineRule="auto"/>
              <w:rPr>
                <w:rFonts w:ascii="Times New Roman" w:eastAsia="Times New Roman" w:hAnsi="Times New Roman" w:cs="Times New Roman"/>
                <w:sz w:val="20"/>
                <w:szCs w:val="20"/>
              </w:rPr>
            </w:pPr>
            <w:r w:rsidRPr="005C3079">
              <w:rPr>
                <w:rFonts w:ascii="Times New Roman" w:eastAsia="Times New Roman" w:hAnsi="Times New Roman" w:cs="Times New Roman"/>
                <w:sz w:val="20"/>
                <w:szCs w:val="20"/>
              </w:rPr>
              <w:t xml:space="preserve">°C – degrees </w:t>
            </w:r>
            <w:r w:rsidR="00431E29" w:rsidRPr="005C3079">
              <w:rPr>
                <w:rFonts w:ascii="Times New Roman" w:eastAsia="Times New Roman" w:hAnsi="Times New Roman" w:cs="Times New Roman"/>
                <w:sz w:val="20"/>
                <w:szCs w:val="20"/>
              </w:rPr>
              <w:t>Celsius</w:t>
            </w:r>
            <w:r w:rsidR="00072BB0">
              <w:rPr>
                <w:rFonts w:ascii="Times New Roman" w:eastAsia="Times New Roman" w:hAnsi="Times New Roman" w:cs="Times New Roman"/>
                <w:sz w:val="20"/>
                <w:szCs w:val="20"/>
              </w:rPr>
              <w:t>;</w:t>
            </w:r>
            <w:r w:rsidRPr="005C3079">
              <w:rPr>
                <w:rFonts w:ascii="Times New Roman" w:eastAsia="Times New Roman" w:hAnsi="Times New Roman" w:cs="Times New Roman"/>
                <w:sz w:val="20"/>
                <w:szCs w:val="20"/>
              </w:rPr>
              <w:t xml:space="preserve"> in – inches</w:t>
            </w:r>
          </w:p>
        </w:tc>
      </w:tr>
    </w:tbl>
    <w:p w14:paraId="2CF42044" w14:textId="77777777" w:rsidR="005C3079" w:rsidRDefault="005C3079" w:rsidP="005C3079">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p>
    <w:p w14:paraId="2C86AB5F" w14:textId="77777777" w:rsidR="005C3079" w:rsidRDefault="005C3079" w:rsidP="005C3079">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754"/>
        <w:gridCol w:w="1260"/>
        <w:gridCol w:w="2430"/>
        <w:gridCol w:w="1800"/>
        <w:gridCol w:w="1872"/>
      </w:tblGrid>
      <w:tr w:rsidR="007E7AD8" w:rsidRPr="00335C29" w14:paraId="0530E6A4" w14:textId="77777777" w:rsidTr="008C2BA7">
        <w:trPr>
          <w:cantSplit/>
          <w:trHeight w:val="18"/>
          <w:jc w:val="right"/>
        </w:trPr>
        <w:tc>
          <w:tcPr>
            <w:tcW w:w="10116"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15496FA" w14:textId="77777777" w:rsidR="007E7AD8" w:rsidRPr="009B3D66" w:rsidRDefault="00AB3C7B" w:rsidP="007E7AD8">
            <w:pPr>
              <w:tabs>
                <w:tab w:val="num" w:pos="936"/>
              </w:tabs>
              <w:spacing w:after="0" w:line="240" w:lineRule="auto"/>
              <w:ind w:left="936" w:hanging="936"/>
              <w:rPr>
                <w:rFonts w:ascii="Times New Roman" w:eastAsia="Times New Roman" w:hAnsi="Times New Roman" w:cs="Times New Roman"/>
                <w:sz w:val="20"/>
                <w:szCs w:val="20"/>
              </w:rPr>
            </w:pPr>
            <w:r w:rsidRPr="009B3D66">
              <w:rPr>
                <w:rFonts w:ascii="Times New Roman" w:eastAsia="Times New Roman" w:hAnsi="Times New Roman" w:cs="Times New Roman"/>
                <w:b/>
                <w:bCs/>
                <w:sz w:val="20"/>
                <w:szCs w:val="20"/>
              </w:rPr>
              <w:lastRenderedPageBreak/>
              <w:t>Table 2</w:t>
            </w:r>
            <w:r w:rsidR="005C3079">
              <w:rPr>
                <w:rFonts w:ascii="Times New Roman" w:eastAsia="Times New Roman" w:hAnsi="Times New Roman" w:cs="Times New Roman"/>
                <w:b/>
                <w:bCs/>
                <w:sz w:val="20"/>
                <w:szCs w:val="20"/>
              </w:rPr>
              <w:t>b</w:t>
            </w:r>
            <w:r w:rsidR="007E7AD8" w:rsidRPr="009B3D66">
              <w:rPr>
                <w:rFonts w:ascii="Times New Roman" w:eastAsia="Times New Roman" w:hAnsi="Times New Roman" w:cs="Times New Roman"/>
                <w:b/>
                <w:bCs/>
                <w:sz w:val="20"/>
                <w:szCs w:val="20"/>
              </w:rPr>
              <w:t>:  Operational Parameter Limits and Monitoring Requirements</w:t>
            </w:r>
          </w:p>
        </w:tc>
      </w:tr>
      <w:tr w:rsidR="007A2B69" w:rsidRPr="00335C29" w14:paraId="2747E438" w14:textId="77777777" w:rsidTr="00606AD9">
        <w:trPr>
          <w:cantSplit/>
          <w:trHeight w:val="18"/>
          <w:jc w:val="right"/>
        </w:trPr>
        <w:tc>
          <w:tcPr>
            <w:tcW w:w="2754"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400CD1AF" w14:textId="77777777" w:rsidR="007A2B69" w:rsidRPr="009B3D66" w:rsidRDefault="007A2B69" w:rsidP="00D87919">
            <w:pPr>
              <w:spacing w:after="0" w:line="240" w:lineRule="auto"/>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Parameters</w:t>
            </w:r>
          </w:p>
        </w:tc>
        <w:tc>
          <w:tcPr>
            <w:tcW w:w="1260" w:type="dxa"/>
            <w:tcBorders>
              <w:top w:val="single" w:sz="12" w:space="0" w:color="auto"/>
              <w:bottom w:val="single" w:sz="12" w:space="0" w:color="auto"/>
            </w:tcBorders>
            <w:shd w:val="clear" w:color="auto" w:fill="F2F2F2" w:themeFill="background1" w:themeFillShade="F2"/>
            <w:vAlign w:val="center"/>
          </w:tcPr>
          <w:p w14:paraId="46D4F194" w14:textId="77777777" w:rsidR="007A2B69" w:rsidRPr="009B3D66" w:rsidRDefault="007A2B69" w:rsidP="00D87919">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b/>
                <w:bCs/>
                <w:sz w:val="20"/>
                <w:szCs w:val="20"/>
              </w:rPr>
              <w:t>Units</w:t>
            </w:r>
          </w:p>
        </w:tc>
        <w:tc>
          <w:tcPr>
            <w:tcW w:w="2430" w:type="dxa"/>
            <w:tcBorders>
              <w:top w:val="single" w:sz="12" w:space="0" w:color="auto"/>
              <w:bottom w:val="single" w:sz="12" w:space="0" w:color="auto"/>
            </w:tcBorders>
            <w:shd w:val="clear" w:color="auto" w:fill="F2F2F2" w:themeFill="background1" w:themeFillShade="F2"/>
            <w:vAlign w:val="center"/>
          </w:tcPr>
          <w:p w14:paraId="72448DC9" w14:textId="77777777" w:rsidR="007A2B69" w:rsidRPr="009B3D66" w:rsidRDefault="007A2B69" w:rsidP="00D87919">
            <w:pPr>
              <w:spacing w:after="0" w:line="240" w:lineRule="auto"/>
              <w:jc w:val="center"/>
              <w:rPr>
                <w:rFonts w:ascii="Times New Roman" w:eastAsia="Times New Roman" w:hAnsi="Times New Roman" w:cs="Times New Roman"/>
                <w:sz w:val="20"/>
                <w:szCs w:val="20"/>
              </w:rPr>
            </w:pPr>
            <w:r w:rsidRPr="009B3D66">
              <w:rPr>
                <w:rFonts w:ascii="Times New Roman" w:eastAsia="Times New Roman" w:hAnsi="Times New Roman" w:cs="Times New Roman"/>
                <w:b/>
                <w:bCs/>
                <w:sz w:val="20"/>
                <w:szCs w:val="20"/>
              </w:rPr>
              <w:t>Discharge Limits</w:t>
            </w:r>
          </w:p>
        </w:tc>
        <w:tc>
          <w:tcPr>
            <w:tcW w:w="1800" w:type="dxa"/>
            <w:tcBorders>
              <w:top w:val="single" w:sz="12" w:space="0" w:color="auto"/>
              <w:bottom w:val="single" w:sz="12" w:space="0" w:color="auto"/>
            </w:tcBorders>
            <w:shd w:val="clear" w:color="auto" w:fill="F2F2F2" w:themeFill="background1" w:themeFillShade="F2"/>
            <w:vAlign w:val="center"/>
          </w:tcPr>
          <w:p w14:paraId="4B003BC0" w14:textId="77777777" w:rsidR="007A2B69" w:rsidRPr="009B3D66" w:rsidRDefault="007A2B69" w:rsidP="00D87919">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Monitoring</w:t>
            </w:r>
          </w:p>
          <w:p w14:paraId="63010599" w14:textId="77777777" w:rsidR="007A2B69" w:rsidRPr="009B3D66" w:rsidRDefault="007A2B69" w:rsidP="00D87919">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Frequency</w:t>
            </w:r>
          </w:p>
        </w:tc>
        <w:tc>
          <w:tcPr>
            <w:tcW w:w="1872" w:type="dxa"/>
            <w:tcBorders>
              <w:top w:val="single" w:sz="12" w:space="0" w:color="auto"/>
              <w:bottom w:val="single" w:sz="12" w:space="0" w:color="auto"/>
              <w:right w:val="single" w:sz="4" w:space="0" w:color="auto"/>
            </w:tcBorders>
            <w:shd w:val="clear" w:color="auto" w:fill="F2F2F2" w:themeFill="background1" w:themeFillShade="F2"/>
            <w:vAlign w:val="center"/>
          </w:tcPr>
          <w:p w14:paraId="3940980C" w14:textId="77777777" w:rsidR="007A2B69" w:rsidRPr="009B3D66" w:rsidRDefault="007A2B69" w:rsidP="00D87919">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Sample</w:t>
            </w:r>
          </w:p>
          <w:p w14:paraId="7E15D98D" w14:textId="77777777" w:rsidR="007A2B69" w:rsidRPr="009B3D66" w:rsidRDefault="007A2B69" w:rsidP="00D87919">
            <w:pPr>
              <w:spacing w:after="0" w:line="240" w:lineRule="auto"/>
              <w:jc w:val="center"/>
              <w:rPr>
                <w:rFonts w:ascii="Times New Roman" w:eastAsia="Times New Roman" w:hAnsi="Times New Roman" w:cs="Times New Roman"/>
                <w:b/>
                <w:bCs/>
                <w:sz w:val="20"/>
                <w:szCs w:val="20"/>
              </w:rPr>
            </w:pPr>
            <w:r w:rsidRPr="009B3D66">
              <w:rPr>
                <w:rFonts w:ascii="Times New Roman" w:eastAsia="Times New Roman" w:hAnsi="Times New Roman" w:cs="Times New Roman"/>
                <w:b/>
                <w:bCs/>
                <w:sz w:val="20"/>
                <w:szCs w:val="20"/>
              </w:rPr>
              <w:t>Type</w:t>
            </w:r>
          </w:p>
        </w:tc>
      </w:tr>
      <w:tr w:rsidR="00436ED3" w:rsidRPr="00335C29" w14:paraId="712ED408"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3381E309"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Arsenic</w:t>
            </w:r>
          </w:p>
        </w:tc>
        <w:tc>
          <w:tcPr>
            <w:tcW w:w="1260" w:type="dxa"/>
            <w:tcBorders>
              <w:top w:val="single" w:sz="4" w:space="0" w:color="auto"/>
              <w:bottom w:val="single" w:sz="4" w:space="0" w:color="auto"/>
            </w:tcBorders>
            <w:vAlign w:val="center"/>
          </w:tcPr>
          <w:p w14:paraId="18EF961B"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3A5E4860" w14:textId="77777777" w:rsidR="00436ED3" w:rsidRPr="00685193" w:rsidRDefault="00436ED3" w:rsidP="00436ED3">
            <w:pPr>
              <w:spacing w:after="0" w:line="240" w:lineRule="auto"/>
              <w:jc w:val="center"/>
              <w:rPr>
                <w:rFonts w:ascii="Times New Roman" w:eastAsia="Times New Roman" w:hAnsi="Times New Roman" w:cs="Times New Roman"/>
                <w:sz w:val="20"/>
                <w:szCs w:val="20"/>
                <w:highlight w:val="yellow"/>
              </w:rPr>
            </w:pPr>
            <w:r w:rsidRPr="00C27AB4">
              <w:rPr>
                <w:rFonts w:ascii="Times New Roman" w:eastAsia="Times New Roman" w:hAnsi="Times New Roman" w:cs="Times New Roman"/>
                <w:sz w:val="20"/>
                <w:szCs w:val="20"/>
              </w:rPr>
              <w:t>5</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4E0B580D"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243DC803"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3E1BA70D"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2C8938E9"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Ammonium</w:t>
            </w:r>
          </w:p>
        </w:tc>
        <w:tc>
          <w:tcPr>
            <w:tcW w:w="1260" w:type="dxa"/>
            <w:tcBorders>
              <w:top w:val="single" w:sz="4" w:space="0" w:color="auto"/>
              <w:bottom w:val="single" w:sz="4" w:space="0" w:color="auto"/>
            </w:tcBorders>
            <w:vAlign w:val="center"/>
          </w:tcPr>
          <w:p w14:paraId="2758FBD1"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1BC14B1B" w14:textId="77777777" w:rsidR="00436ED3" w:rsidRPr="00685193" w:rsidRDefault="00436ED3" w:rsidP="00436ED3">
            <w:pPr>
              <w:spacing w:after="0" w:line="240" w:lineRule="auto"/>
              <w:jc w:val="center"/>
              <w:rPr>
                <w:rFonts w:ascii="Times New Roman" w:eastAsia="Times New Roman" w:hAnsi="Times New Roman" w:cs="Times New Roman"/>
                <w:sz w:val="20"/>
                <w:szCs w:val="20"/>
                <w:highlight w:val="yellow"/>
              </w:rPr>
            </w:pPr>
            <w:r w:rsidRPr="00606AD9">
              <w:rPr>
                <w:rFonts w:ascii="Times New Roman" w:eastAsia="Times New Roman" w:hAnsi="Times New Roman" w:cs="Times New Roman"/>
                <w:sz w:val="20"/>
                <w:szCs w:val="20"/>
              </w:rPr>
              <w:t>1.0</w:t>
            </w:r>
          </w:p>
        </w:tc>
        <w:tc>
          <w:tcPr>
            <w:tcW w:w="1800" w:type="dxa"/>
            <w:tcBorders>
              <w:top w:val="single" w:sz="4" w:space="0" w:color="auto"/>
              <w:bottom w:val="single" w:sz="4" w:space="0" w:color="auto"/>
            </w:tcBorders>
            <w:vAlign w:val="center"/>
          </w:tcPr>
          <w:p w14:paraId="616B1DE7" w14:textId="244C7251" w:rsidR="00436ED3" w:rsidRPr="00685193" w:rsidRDefault="007960B3" w:rsidP="00436ED3">
            <w:pPr>
              <w:spacing w:after="0" w:line="240" w:lineRule="auto"/>
              <w:jc w:val="center"/>
              <w:rPr>
                <w:rFonts w:ascii="Times New Roman" w:eastAsia="Times New Roman" w:hAnsi="Times New Roman" w:cs="Times New Roman"/>
                <w:sz w:val="20"/>
                <w:szCs w:val="20"/>
                <w:highlight w:val="yellow"/>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6567119D" w14:textId="342F50C4" w:rsidR="00436ED3" w:rsidRPr="00685193" w:rsidRDefault="00436ED3" w:rsidP="00436ED3">
            <w:pPr>
              <w:keepNext/>
              <w:keepLines/>
              <w:spacing w:after="0" w:line="240" w:lineRule="auto"/>
              <w:jc w:val="center"/>
              <w:rPr>
                <w:rFonts w:ascii="Times New Roman" w:eastAsia="Times New Roman" w:hAnsi="Times New Roman" w:cs="Times New Roman"/>
                <w:sz w:val="20"/>
                <w:szCs w:val="20"/>
                <w:highlight w:val="yellow"/>
              </w:rPr>
            </w:pPr>
            <w:r w:rsidRPr="004C3CF3">
              <w:rPr>
                <w:rFonts w:ascii="Times New Roman" w:eastAsia="Times New Roman" w:hAnsi="Times New Roman" w:cs="Times New Roman"/>
                <w:sz w:val="20"/>
                <w:szCs w:val="20"/>
              </w:rPr>
              <w:t>Monthly Composite</w:t>
            </w:r>
          </w:p>
        </w:tc>
      </w:tr>
      <w:tr w:rsidR="00436ED3" w:rsidRPr="00335C29" w14:paraId="60661704"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45E47098"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Barium</w:t>
            </w:r>
          </w:p>
        </w:tc>
        <w:tc>
          <w:tcPr>
            <w:tcW w:w="1260" w:type="dxa"/>
            <w:tcBorders>
              <w:top w:val="single" w:sz="4" w:space="0" w:color="auto"/>
              <w:bottom w:val="single" w:sz="4" w:space="0" w:color="auto"/>
            </w:tcBorders>
            <w:vAlign w:val="center"/>
          </w:tcPr>
          <w:p w14:paraId="67C04D02"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5757451B" w14:textId="77777777" w:rsidR="00436ED3" w:rsidRPr="00C27AB4" w:rsidRDefault="00436ED3" w:rsidP="00436ED3">
            <w:pPr>
              <w:spacing w:after="0" w:line="240" w:lineRule="auto"/>
              <w:jc w:val="center"/>
              <w:rPr>
                <w:rFonts w:ascii="Times New Roman" w:eastAsia="Times New Roman" w:hAnsi="Times New Roman" w:cs="Times New Roman"/>
                <w:sz w:val="20"/>
                <w:szCs w:val="20"/>
              </w:rPr>
            </w:pPr>
            <w:r w:rsidRPr="00C27AB4">
              <w:rPr>
                <w:rFonts w:ascii="Times New Roman" w:eastAsia="Times New Roman" w:hAnsi="Times New Roman" w:cs="Times New Roman"/>
                <w:sz w:val="20"/>
                <w:szCs w:val="20"/>
              </w:rPr>
              <w:t>100</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4A02EE8E"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6D869DF1"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54EF4390"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478DE705"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Bicarbonate</w:t>
            </w:r>
          </w:p>
        </w:tc>
        <w:tc>
          <w:tcPr>
            <w:tcW w:w="1260" w:type="dxa"/>
            <w:tcBorders>
              <w:top w:val="single" w:sz="4" w:space="0" w:color="auto"/>
              <w:bottom w:val="single" w:sz="4" w:space="0" w:color="auto"/>
            </w:tcBorders>
            <w:vAlign w:val="center"/>
          </w:tcPr>
          <w:p w14:paraId="29E47A3E"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3D3264AE" w14:textId="77777777" w:rsidR="00436ED3" w:rsidRPr="00C27AB4" w:rsidRDefault="00436ED3" w:rsidP="00436ED3">
            <w:pPr>
              <w:spacing w:after="0" w:line="240" w:lineRule="auto"/>
              <w:jc w:val="center"/>
              <w:rPr>
                <w:rFonts w:ascii="Times New Roman" w:eastAsia="Times New Roman" w:hAnsi="Times New Roman" w:cs="Times New Roman"/>
                <w:sz w:val="20"/>
                <w:szCs w:val="20"/>
              </w:rPr>
            </w:pPr>
            <w:r w:rsidRPr="00C27AB4">
              <w:rPr>
                <w:rFonts w:ascii="Times New Roman" w:eastAsia="Times New Roman" w:hAnsi="Times New Roman" w:cs="Times New Roman"/>
                <w:sz w:val="20"/>
                <w:szCs w:val="20"/>
              </w:rPr>
              <w:t>22,000</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514D3DFA"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1B4F86B3"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2B25A82B"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08D3BF46"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Cadmium</w:t>
            </w:r>
          </w:p>
        </w:tc>
        <w:tc>
          <w:tcPr>
            <w:tcW w:w="1260" w:type="dxa"/>
            <w:tcBorders>
              <w:top w:val="single" w:sz="4" w:space="0" w:color="auto"/>
              <w:left w:val="single" w:sz="12" w:space="0" w:color="auto"/>
              <w:bottom w:val="single" w:sz="4" w:space="0" w:color="auto"/>
              <w:right w:val="single" w:sz="4" w:space="0" w:color="auto"/>
            </w:tcBorders>
            <w:vAlign w:val="center"/>
          </w:tcPr>
          <w:p w14:paraId="3E5D94BB"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left w:val="single" w:sz="4" w:space="0" w:color="auto"/>
              <w:bottom w:val="single" w:sz="4" w:space="0" w:color="auto"/>
              <w:right w:val="single" w:sz="4" w:space="0" w:color="auto"/>
            </w:tcBorders>
            <w:vAlign w:val="center"/>
          </w:tcPr>
          <w:p w14:paraId="271F9B88"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800" w:type="dxa"/>
            <w:tcBorders>
              <w:top w:val="single" w:sz="4" w:space="0" w:color="auto"/>
              <w:left w:val="single" w:sz="4" w:space="0" w:color="auto"/>
              <w:bottom w:val="single" w:sz="4" w:space="0" w:color="auto"/>
              <w:right w:val="single" w:sz="4" w:space="0" w:color="auto"/>
            </w:tcBorders>
            <w:vAlign w:val="center"/>
          </w:tcPr>
          <w:p w14:paraId="029E82D5"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left w:val="single" w:sz="4" w:space="0" w:color="auto"/>
              <w:bottom w:val="single" w:sz="4" w:space="0" w:color="auto"/>
              <w:right w:val="single" w:sz="4" w:space="0" w:color="auto"/>
            </w:tcBorders>
            <w:vAlign w:val="center"/>
          </w:tcPr>
          <w:p w14:paraId="160DD15D"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70041C35"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5EB139C2"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Calcium</w:t>
            </w:r>
          </w:p>
        </w:tc>
        <w:tc>
          <w:tcPr>
            <w:tcW w:w="1260" w:type="dxa"/>
            <w:tcBorders>
              <w:top w:val="single" w:sz="4" w:space="0" w:color="auto"/>
              <w:bottom w:val="single" w:sz="4" w:space="0" w:color="auto"/>
            </w:tcBorders>
            <w:vAlign w:val="center"/>
          </w:tcPr>
          <w:p w14:paraId="5001B3E6"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6C5F5206"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Report</w:t>
            </w:r>
          </w:p>
        </w:tc>
        <w:tc>
          <w:tcPr>
            <w:tcW w:w="1800" w:type="dxa"/>
            <w:tcBorders>
              <w:top w:val="single" w:sz="4" w:space="0" w:color="auto"/>
              <w:bottom w:val="single" w:sz="4" w:space="0" w:color="auto"/>
            </w:tcBorders>
            <w:vAlign w:val="center"/>
          </w:tcPr>
          <w:p w14:paraId="1FDA975C"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1FED5C8C"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33F515E0"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68BB03AE"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Chloride</w:t>
            </w:r>
          </w:p>
        </w:tc>
        <w:tc>
          <w:tcPr>
            <w:tcW w:w="1260" w:type="dxa"/>
            <w:tcBorders>
              <w:top w:val="single" w:sz="4" w:space="0" w:color="auto"/>
              <w:bottom w:val="single" w:sz="4" w:space="0" w:color="auto"/>
            </w:tcBorders>
            <w:vAlign w:val="center"/>
          </w:tcPr>
          <w:p w14:paraId="69890FBD"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4A2DA438"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52,000</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5401DB06"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663C577C"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4AB08820"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5C550671"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Chromium</w:t>
            </w:r>
          </w:p>
        </w:tc>
        <w:tc>
          <w:tcPr>
            <w:tcW w:w="1260" w:type="dxa"/>
            <w:tcBorders>
              <w:top w:val="single" w:sz="4" w:space="0" w:color="auto"/>
              <w:bottom w:val="single" w:sz="4" w:space="0" w:color="auto"/>
            </w:tcBorders>
            <w:vAlign w:val="center"/>
          </w:tcPr>
          <w:p w14:paraId="44E5159C"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237AE57A"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5</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3CC25110"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05ACA131"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774F9284"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47A91C11"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Lead</w:t>
            </w:r>
          </w:p>
        </w:tc>
        <w:tc>
          <w:tcPr>
            <w:tcW w:w="1260" w:type="dxa"/>
            <w:tcBorders>
              <w:top w:val="single" w:sz="4" w:space="0" w:color="auto"/>
              <w:bottom w:val="single" w:sz="4" w:space="0" w:color="auto"/>
            </w:tcBorders>
            <w:vAlign w:val="center"/>
          </w:tcPr>
          <w:p w14:paraId="3DA68342"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3806459B" w14:textId="77777777" w:rsidR="00436ED3" w:rsidRPr="00685193" w:rsidRDefault="00436ED3" w:rsidP="00436ED3">
            <w:pPr>
              <w:spacing w:after="0" w:line="240" w:lineRule="auto"/>
              <w:jc w:val="center"/>
              <w:rPr>
                <w:rFonts w:ascii="Times New Roman" w:eastAsia="Times New Roman" w:hAnsi="Times New Roman" w:cs="Times New Roman"/>
                <w:sz w:val="20"/>
                <w:szCs w:val="20"/>
                <w:highlight w:val="yellow"/>
              </w:rPr>
            </w:pPr>
            <w:r w:rsidRPr="00803F92">
              <w:rPr>
                <w:rFonts w:ascii="Times New Roman" w:eastAsia="Times New Roman" w:hAnsi="Times New Roman" w:cs="Times New Roman"/>
                <w:sz w:val="20"/>
                <w:szCs w:val="20"/>
              </w:rPr>
              <w:t>5</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63A921D9"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6A847A2A"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56F49AD6"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49B8DAF3"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Mercury</w:t>
            </w:r>
          </w:p>
        </w:tc>
        <w:tc>
          <w:tcPr>
            <w:tcW w:w="1260" w:type="dxa"/>
            <w:tcBorders>
              <w:top w:val="single" w:sz="4" w:space="0" w:color="auto"/>
              <w:bottom w:val="single" w:sz="4" w:space="0" w:color="auto"/>
            </w:tcBorders>
            <w:vAlign w:val="center"/>
          </w:tcPr>
          <w:p w14:paraId="53B47F2F"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4E7FFEEC"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0.2</w:t>
            </w:r>
          </w:p>
        </w:tc>
        <w:tc>
          <w:tcPr>
            <w:tcW w:w="1800" w:type="dxa"/>
            <w:tcBorders>
              <w:top w:val="single" w:sz="4" w:space="0" w:color="auto"/>
              <w:bottom w:val="single" w:sz="4" w:space="0" w:color="auto"/>
            </w:tcBorders>
            <w:vAlign w:val="center"/>
          </w:tcPr>
          <w:p w14:paraId="1F637D33"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46C6E2B9"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5D7D65F0"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00E4F676"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Nitrate</w:t>
            </w:r>
          </w:p>
        </w:tc>
        <w:tc>
          <w:tcPr>
            <w:tcW w:w="1260" w:type="dxa"/>
            <w:tcBorders>
              <w:top w:val="single" w:sz="4" w:space="0" w:color="auto"/>
              <w:bottom w:val="single" w:sz="4" w:space="0" w:color="auto"/>
            </w:tcBorders>
            <w:vAlign w:val="center"/>
          </w:tcPr>
          <w:p w14:paraId="6ACFC3DD"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3F99DB90"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1,500</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0C890672"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7FC902CD" w14:textId="7074112B"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4D0D5E35"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0CA007A0"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pH</w:t>
            </w:r>
          </w:p>
        </w:tc>
        <w:tc>
          <w:tcPr>
            <w:tcW w:w="1260" w:type="dxa"/>
            <w:tcBorders>
              <w:top w:val="single" w:sz="4" w:space="0" w:color="auto"/>
              <w:bottom w:val="single" w:sz="4" w:space="0" w:color="auto"/>
            </w:tcBorders>
            <w:vAlign w:val="center"/>
          </w:tcPr>
          <w:p w14:paraId="72513860"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S.U.</w:t>
            </w:r>
          </w:p>
        </w:tc>
        <w:tc>
          <w:tcPr>
            <w:tcW w:w="2430" w:type="dxa"/>
            <w:tcBorders>
              <w:top w:val="single" w:sz="4" w:space="0" w:color="auto"/>
              <w:bottom w:val="single" w:sz="4" w:space="0" w:color="auto"/>
            </w:tcBorders>
            <w:vAlign w:val="center"/>
          </w:tcPr>
          <w:p w14:paraId="30EC9E02" w14:textId="77777777" w:rsidR="00436ED3" w:rsidRPr="00FE4F5F" w:rsidRDefault="00436ED3" w:rsidP="00436ED3">
            <w:pPr>
              <w:spacing w:after="0" w:line="240" w:lineRule="auto"/>
              <w:jc w:val="center"/>
              <w:rPr>
                <w:rFonts w:ascii="Times New Roman" w:eastAsia="Times New Roman" w:hAnsi="Times New Roman" w:cs="Times New Roman"/>
                <w:sz w:val="20"/>
                <w:szCs w:val="20"/>
              </w:rPr>
            </w:pPr>
            <w:r w:rsidRPr="00FE4F5F">
              <w:rPr>
                <w:rFonts w:ascii="Times New Roman" w:eastAsia="Times New Roman" w:hAnsi="Times New Roman" w:cs="Times New Roman"/>
                <w:sz w:val="20"/>
                <w:szCs w:val="20"/>
              </w:rPr>
              <w:t>5.0 – 9.5</w:t>
            </w:r>
            <w:r w:rsidRPr="00FE4F5F">
              <w:rPr>
                <w:rFonts w:ascii="Times New Roman" w:eastAsia="Times New Roman" w:hAnsi="Times New Roman" w:cs="Times New Roman"/>
                <w:sz w:val="20"/>
                <w:szCs w:val="20"/>
                <w:vertAlign w:val="superscript"/>
              </w:rPr>
              <w:t xml:space="preserve">(a)  </w:t>
            </w:r>
          </w:p>
        </w:tc>
        <w:tc>
          <w:tcPr>
            <w:tcW w:w="1800" w:type="dxa"/>
            <w:tcBorders>
              <w:top w:val="single" w:sz="4" w:space="0" w:color="auto"/>
              <w:bottom w:val="single" w:sz="4" w:space="0" w:color="auto"/>
            </w:tcBorders>
            <w:vAlign w:val="center"/>
          </w:tcPr>
          <w:p w14:paraId="00767232" w14:textId="77777777" w:rsidR="00436ED3" w:rsidRPr="00FE4F5F" w:rsidRDefault="00436ED3" w:rsidP="00436ED3">
            <w:pPr>
              <w:spacing w:after="0" w:line="240" w:lineRule="auto"/>
              <w:jc w:val="center"/>
              <w:rPr>
                <w:rFonts w:ascii="Times New Roman" w:eastAsia="Times New Roman" w:hAnsi="Times New Roman" w:cs="Times New Roman"/>
                <w:sz w:val="20"/>
                <w:szCs w:val="20"/>
              </w:rPr>
            </w:pPr>
            <w:r w:rsidRPr="00FE4F5F">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5B0795DE" w14:textId="53962C2D" w:rsidR="00436ED3" w:rsidRPr="00FE4F5F"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373D6B12"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448422A6"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Radium</w:t>
            </w:r>
          </w:p>
        </w:tc>
        <w:tc>
          <w:tcPr>
            <w:tcW w:w="1260" w:type="dxa"/>
            <w:tcBorders>
              <w:top w:val="single" w:sz="4" w:space="0" w:color="auto"/>
              <w:bottom w:val="single" w:sz="4" w:space="0" w:color="auto"/>
            </w:tcBorders>
            <w:vAlign w:val="center"/>
          </w:tcPr>
          <w:p w14:paraId="1C321532"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pCl/l</w:t>
            </w:r>
          </w:p>
        </w:tc>
        <w:tc>
          <w:tcPr>
            <w:tcW w:w="2430" w:type="dxa"/>
            <w:tcBorders>
              <w:top w:val="single" w:sz="4" w:space="0" w:color="auto"/>
              <w:bottom w:val="single" w:sz="4" w:space="0" w:color="auto"/>
            </w:tcBorders>
            <w:vAlign w:val="center"/>
          </w:tcPr>
          <w:p w14:paraId="4863DF4D"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5,000</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3A7A7965"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078FEB2A"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04138B1A"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4A416FF3"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Selenium</w:t>
            </w:r>
          </w:p>
        </w:tc>
        <w:tc>
          <w:tcPr>
            <w:tcW w:w="1260" w:type="dxa"/>
            <w:tcBorders>
              <w:top w:val="single" w:sz="4" w:space="0" w:color="auto"/>
              <w:bottom w:val="single" w:sz="4" w:space="0" w:color="auto"/>
            </w:tcBorders>
            <w:vAlign w:val="center"/>
          </w:tcPr>
          <w:p w14:paraId="4B709205"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389EB45D"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3B7A38DD"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5AE45166"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72BB6BEC"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7CCC1E23"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Silver</w:t>
            </w:r>
          </w:p>
        </w:tc>
        <w:tc>
          <w:tcPr>
            <w:tcW w:w="1260" w:type="dxa"/>
            <w:tcBorders>
              <w:top w:val="single" w:sz="4" w:space="0" w:color="auto"/>
              <w:bottom w:val="single" w:sz="4" w:space="0" w:color="auto"/>
            </w:tcBorders>
            <w:vAlign w:val="center"/>
          </w:tcPr>
          <w:p w14:paraId="3DAD1FAC"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35A4E62C"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5</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121EF3EA"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Weekly</w:t>
            </w:r>
          </w:p>
        </w:tc>
        <w:tc>
          <w:tcPr>
            <w:tcW w:w="1872" w:type="dxa"/>
            <w:tcBorders>
              <w:top w:val="single" w:sz="4" w:space="0" w:color="auto"/>
              <w:bottom w:val="single" w:sz="4" w:space="0" w:color="auto"/>
              <w:right w:val="single" w:sz="4" w:space="0" w:color="auto"/>
            </w:tcBorders>
            <w:vAlign w:val="center"/>
          </w:tcPr>
          <w:p w14:paraId="488007E3"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5DACCDA3"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1B28427C"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Sodium</w:t>
            </w:r>
          </w:p>
        </w:tc>
        <w:tc>
          <w:tcPr>
            <w:tcW w:w="1260" w:type="dxa"/>
            <w:tcBorders>
              <w:top w:val="single" w:sz="4" w:space="0" w:color="auto"/>
              <w:bottom w:val="single" w:sz="4" w:space="0" w:color="auto"/>
            </w:tcBorders>
            <w:vAlign w:val="center"/>
          </w:tcPr>
          <w:p w14:paraId="728B4B5D"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64D71117"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42,00</w:t>
            </w:r>
            <w:r>
              <w:rPr>
                <w:rFonts w:ascii="Times New Roman" w:eastAsia="Times New Roman" w:hAnsi="Times New Roman" w:cs="Times New Roman"/>
                <w:sz w:val="20"/>
                <w:szCs w:val="20"/>
              </w:rPr>
              <w:t>0.</w:t>
            </w:r>
            <w:r w:rsidRPr="00803F92">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29B7852F"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007D3026"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6C5130AA"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67D0DAB6"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Sulf</w:t>
            </w:r>
            <w:r>
              <w:rPr>
                <w:rFonts w:ascii="Times New Roman" w:eastAsia="Times New Roman" w:hAnsi="Times New Roman" w:cs="Times New Roman"/>
                <w:b/>
                <w:bCs/>
                <w:sz w:val="20"/>
                <w:szCs w:val="20"/>
              </w:rPr>
              <w:t>ate</w:t>
            </w:r>
          </w:p>
        </w:tc>
        <w:tc>
          <w:tcPr>
            <w:tcW w:w="1260" w:type="dxa"/>
            <w:tcBorders>
              <w:top w:val="single" w:sz="4" w:space="0" w:color="auto"/>
              <w:bottom w:val="single" w:sz="4" w:space="0" w:color="auto"/>
            </w:tcBorders>
            <w:vAlign w:val="center"/>
          </w:tcPr>
          <w:p w14:paraId="526358D9"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485469C7"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20,000</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696AD52D"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4281100A"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0B1368D4"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01C4CC38"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Total Dissolved Solids</w:t>
            </w:r>
          </w:p>
        </w:tc>
        <w:tc>
          <w:tcPr>
            <w:tcW w:w="1260" w:type="dxa"/>
            <w:tcBorders>
              <w:top w:val="single" w:sz="4" w:space="0" w:color="auto"/>
              <w:bottom w:val="single" w:sz="4" w:space="0" w:color="auto"/>
            </w:tcBorders>
            <w:vAlign w:val="center"/>
          </w:tcPr>
          <w:p w14:paraId="75DB2787"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7388662B" w14:textId="408519AF" w:rsidR="00436ED3" w:rsidRPr="00803F92" w:rsidRDefault="007960B3" w:rsidP="00436E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1800" w:type="dxa"/>
            <w:tcBorders>
              <w:top w:val="single" w:sz="4" w:space="0" w:color="auto"/>
              <w:bottom w:val="single" w:sz="4" w:space="0" w:color="auto"/>
            </w:tcBorders>
            <w:vAlign w:val="center"/>
          </w:tcPr>
          <w:p w14:paraId="52C487C4" w14:textId="5D84534A" w:rsidR="00436ED3" w:rsidRPr="00685193" w:rsidRDefault="007960B3" w:rsidP="00436ED3">
            <w:pPr>
              <w:spacing w:after="0" w:line="240" w:lineRule="auto"/>
              <w:jc w:val="center"/>
              <w:rPr>
                <w:rFonts w:ascii="Times New Roman" w:eastAsia="Times New Roman" w:hAnsi="Times New Roman" w:cs="Times New Roman"/>
                <w:sz w:val="20"/>
                <w:szCs w:val="20"/>
                <w:highlight w:val="yellow"/>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589945B0" w14:textId="307F64FC" w:rsidR="00436ED3" w:rsidRPr="00685193" w:rsidRDefault="00436ED3" w:rsidP="00436ED3">
            <w:pPr>
              <w:keepNext/>
              <w:keepLines/>
              <w:spacing w:after="0" w:line="240" w:lineRule="auto"/>
              <w:jc w:val="center"/>
              <w:rPr>
                <w:rFonts w:ascii="Times New Roman" w:eastAsia="Times New Roman" w:hAnsi="Times New Roman" w:cs="Times New Roman"/>
                <w:sz w:val="20"/>
                <w:szCs w:val="20"/>
                <w:highlight w:val="yellow"/>
              </w:rPr>
            </w:pPr>
            <w:r w:rsidRPr="004C3CF3">
              <w:rPr>
                <w:rFonts w:ascii="Times New Roman" w:eastAsia="Times New Roman" w:hAnsi="Times New Roman" w:cs="Times New Roman"/>
                <w:sz w:val="20"/>
                <w:szCs w:val="20"/>
              </w:rPr>
              <w:t>Monthly Composite</w:t>
            </w:r>
          </w:p>
        </w:tc>
      </w:tr>
      <w:tr w:rsidR="00436ED3" w:rsidRPr="00335C29" w14:paraId="64CC000C"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02A9321C" w14:textId="77777777" w:rsidR="00436ED3" w:rsidRPr="00F021E5" w:rsidRDefault="00436ED3" w:rsidP="00436ED3">
            <w:pPr>
              <w:spacing w:after="0" w:line="240" w:lineRule="auto"/>
              <w:rPr>
                <w:rFonts w:ascii="Times New Roman" w:eastAsia="Times New Roman" w:hAnsi="Times New Roman" w:cs="Times New Roman"/>
                <w:b/>
                <w:bCs/>
                <w:sz w:val="20"/>
                <w:szCs w:val="20"/>
              </w:rPr>
            </w:pPr>
            <w:r w:rsidRPr="00F021E5">
              <w:rPr>
                <w:rFonts w:ascii="Times New Roman" w:eastAsia="Times New Roman" w:hAnsi="Times New Roman" w:cs="Times New Roman"/>
                <w:b/>
                <w:bCs/>
                <w:sz w:val="20"/>
                <w:szCs w:val="20"/>
              </w:rPr>
              <w:t>Uranium</w:t>
            </w:r>
          </w:p>
        </w:tc>
        <w:tc>
          <w:tcPr>
            <w:tcW w:w="1260" w:type="dxa"/>
            <w:tcBorders>
              <w:top w:val="single" w:sz="4" w:space="0" w:color="auto"/>
              <w:bottom w:val="single" w:sz="4" w:space="0" w:color="auto"/>
            </w:tcBorders>
            <w:vAlign w:val="center"/>
          </w:tcPr>
          <w:p w14:paraId="2FF40C47" w14:textId="77777777" w:rsidR="00436ED3" w:rsidRPr="00F021E5" w:rsidRDefault="00436ED3" w:rsidP="00436ED3">
            <w:pPr>
              <w:spacing w:after="0" w:line="240" w:lineRule="auto"/>
              <w:jc w:val="center"/>
              <w:rPr>
                <w:rFonts w:ascii="Times New Roman" w:eastAsia="Times New Roman" w:hAnsi="Times New Roman" w:cs="Times New Roman"/>
                <w:sz w:val="20"/>
                <w:szCs w:val="20"/>
              </w:rPr>
            </w:pPr>
            <w:r w:rsidRPr="00F021E5">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4087CACC" w14:textId="77777777" w:rsidR="00436ED3" w:rsidRPr="00803F92" w:rsidRDefault="00436ED3" w:rsidP="00436ED3">
            <w:pPr>
              <w:spacing w:after="0" w:line="240" w:lineRule="auto"/>
              <w:jc w:val="center"/>
              <w:rPr>
                <w:rFonts w:ascii="Times New Roman" w:eastAsia="Times New Roman" w:hAnsi="Times New Roman" w:cs="Times New Roman"/>
                <w:sz w:val="20"/>
                <w:szCs w:val="20"/>
              </w:rPr>
            </w:pPr>
            <w:r w:rsidRPr="00803F92">
              <w:rPr>
                <w:rFonts w:ascii="Times New Roman" w:eastAsia="Times New Roman" w:hAnsi="Times New Roman" w:cs="Times New Roman"/>
                <w:sz w:val="20"/>
                <w:szCs w:val="20"/>
              </w:rPr>
              <w:t>25</w:t>
            </w:r>
            <w:r>
              <w:rPr>
                <w:rFonts w:ascii="Times New Roman" w:eastAsia="Times New Roman" w:hAnsi="Times New Roman" w:cs="Times New Roman"/>
                <w:sz w:val="20"/>
                <w:szCs w:val="20"/>
              </w:rPr>
              <w:t>.0</w:t>
            </w:r>
          </w:p>
        </w:tc>
        <w:tc>
          <w:tcPr>
            <w:tcW w:w="1800" w:type="dxa"/>
            <w:tcBorders>
              <w:top w:val="single" w:sz="4" w:space="0" w:color="auto"/>
              <w:bottom w:val="single" w:sz="4" w:space="0" w:color="auto"/>
            </w:tcBorders>
            <w:vAlign w:val="center"/>
          </w:tcPr>
          <w:p w14:paraId="347BDE22" w14:textId="77777777" w:rsidR="00436ED3" w:rsidRPr="004C3CF3" w:rsidRDefault="00436ED3" w:rsidP="00436ED3">
            <w:pPr>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0F059905" w14:textId="77777777" w:rsidR="00436ED3" w:rsidRPr="004C3CF3" w:rsidRDefault="00436ED3" w:rsidP="00436ED3">
            <w:pPr>
              <w:keepNext/>
              <w:keepLines/>
              <w:spacing w:after="0" w:line="240" w:lineRule="auto"/>
              <w:jc w:val="center"/>
              <w:rPr>
                <w:rFonts w:ascii="Times New Roman" w:eastAsia="Times New Roman" w:hAnsi="Times New Roman" w:cs="Times New Roman"/>
                <w:sz w:val="20"/>
                <w:szCs w:val="20"/>
              </w:rPr>
            </w:pPr>
            <w:r w:rsidRPr="004C3CF3">
              <w:rPr>
                <w:rFonts w:ascii="Times New Roman" w:eastAsia="Times New Roman" w:hAnsi="Times New Roman" w:cs="Times New Roman"/>
                <w:sz w:val="20"/>
                <w:szCs w:val="20"/>
              </w:rPr>
              <w:t>Monthly Composite</w:t>
            </w:r>
          </w:p>
        </w:tc>
      </w:tr>
      <w:tr w:rsidR="00436ED3" w:rsidRPr="00335C29" w14:paraId="48F311EA" w14:textId="77777777" w:rsidTr="00606AD9">
        <w:trPr>
          <w:cantSplit/>
          <w:trHeight w:val="28"/>
          <w:jc w:val="right"/>
        </w:trPr>
        <w:tc>
          <w:tcPr>
            <w:tcW w:w="2754" w:type="dxa"/>
            <w:tcBorders>
              <w:top w:val="single" w:sz="4" w:space="0" w:color="auto"/>
              <w:left w:val="single" w:sz="4" w:space="0" w:color="auto"/>
              <w:bottom w:val="single" w:sz="4" w:space="0" w:color="auto"/>
              <w:right w:val="single" w:sz="12" w:space="0" w:color="auto"/>
            </w:tcBorders>
            <w:vAlign w:val="center"/>
          </w:tcPr>
          <w:p w14:paraId="34BF759C" w14:textId="759390AD" w:rsidR="00436ED3" w:rsidRPr="00F021E5" w:rsidRDefault="00436ED3" w:rsidP="00436ED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Vanadium</w:t>
            </w:r>
          </w:p>
        </w:tc>
        <w:tc>
          <w:tcPr>
            <w:tcW w:w="1260" w:type="dxa"/>
            <w:tcBorders>
              <w:top w:val="single" w:sz="4" w:space="0" w:color="auto"/>
              <w:bottom w:val="single" w:sz="4" w:space="0" w:color="auto"/>
            </w:tcBorders>
            <w:vAlign w:val="center"/>
          </w:tcPr>
          <w:p w14:paraId="300FC314" w14:textId="6A88CB0E" w:rsidR="00436ED3" w:rsidRPr="00F021E5" w:rsidRDefault="00436ED3" w:rsidP="00436E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mg/l</w:t>
            </w:r>
          </w:p>
        </w:tc>
        <w:tc>
          <w:tcPr>
            <w:tcW w:w="2430" w:type="dxa"/>
            <w:tcBorders>
              <w:top w:val="single" w:sz="4" w:space="0" w:color="auto"/>
              <w:bottom w:val="single" w:sz="4" w:space="0" w:color="auto"/>
            </w:tcBorders>
            <w:vAlign w:val="center"/>
          </w:tcPr>
          <w:p w14:paraId="67BBB533" w14:textId="6F109D2E" w:rsidR="00436ED3" w:rsidRDefault="00436ED3" w:rsidP="00436ED3">
            <w:pPr>
              <w:spacing w:after="0" w:line="240" w:lineRule="auto"/>
              <w:jc w:val="center"/>
              <w:rPr>
                <w:rFonts w:ascii="Times New Roman" w:eastAsia="Times New Roman" w:hAnsi="Times New Roman" w:cs="Times New Roman"/>
                <w:sz w:val="20"/>
                <w:szCs w:val="20"/>
                <w:highlight w:val="yellow"/>
              </w:rPr>
            </w:pPr>
            <w:r w:rsidRPr="00436ED3">
              <w:rPr>
                <w:rFonts w:ascii="Times New Roman" w:eastAsia="Times New Roman" w:hAnsi="Times New Roman" w:cs="Times New Roman"/>
                <w:sz w:val="20"/>
                <w:szCs w:val="20"/>
              </w:rPr>
              <w:t>100.0</w:t>
            </w:r>
          </w:p>
        </w:tc>
        <w:tc>
          <w:tcPr>
            <w:tcW w:w="1800" w:type="dxa"/>
            <w:tcBorders>
              <w:top w:val="single" w:sz="4" w:space="0" w:color="auto"/>
              <w:bottom w:val="single" w:sz="4" w:space="0" w:color="auto"/>
            </w:tcBorders>
            <w:vAlign w:val="center"/>
          </w:tcPr>
          <w:p w14:paraId="272344B0" w14:textId="54CB03A8" w:rsidR="00436ED3" w:rsidRPr="00685193" w:rsidRDefault="007960B3" w:rsidP="00436ED3">
            <w:pPr>
              <w:spacing w:after="0" w:line="240" w:lineRule="auto"/>
              <w:jc w:val="center"/>
              <w:rPr>
                <w:rFonts w:ascii="Times New Roman" w:eastAsia="Times New Roman" w:hAnsi="Times New Roman" w:cs="Times New Roman"/>
                <w:sz w:val="20"/>
                <w:szCs w:val="20"/>
                <w:highlight w:val="yellow"/>
              </w:rPr>
            </w:pPr>
            <w:r w:rsidRPr="004C3CF3">
              <w:rPr>
                <w:rFonts w:ascii="Times New Roman" w:eastAsia="Times New Roman" w:hAnsi="Times New Roman" w:cs="Times New Roman"/>
                <w:sz w:val="20"/>
                <w:szCs w:val="20"/>
              </w:rPr>
              <w:t>Monthly</w:t>
            </w:r>
          </w:p>
        </w:tc>
        <w:tc>
          <w:tcPr>
            <w:tcW w:w="1872" w:type="dxa"/>
            <w:tcBorders>
              <w:top w:val="single" w:sz="4" w:space="0" w:color="auto"/>
              <w:bottom w:val="single" w:sz="4" w:space="0" w:color="auto"/>
              <w:right w:val="single" w:sz="4" w:space="0" w:color="auto"/>
            </w:tcBorders>
            <w:vAlign w:val="center"/>
          </w:tcPr>
          <w:p w14:paraId="0F0EE1A4" w14:textId="3502D297" w:rsidR="00436ED3" w:rsidRPr="00685193" w:rsidRDefault="00436ED3" w:rsidP="00436ED3">
            <w:pPr>
              <w:keepNext/>
              <w:keepLines/>
              <w:spacing w:after="0" w:line="240" w:lineRule="auto"/>
              <w:jc w:val="center"/>
              <w:rPr>
                <w:rFonts w:ascii="Times New Roman" w:eastAsia="Times New Roman" w:hAnsi="Times New Roman" w:cs="Times New Roman"/>
                <w:sz w:val="20"/>
                <w:szCs w:val="20"/>
                <w:highlight w:val="yellow"/>
              </w:rPr>
            </w:pPr>
            <w:r w:rsidRPr="004C3CF3">
              <w:rPr>
                <w:rFonts w:ascii="Times New Roman" w:eastAsia="Times New Roman" w:hAnsi="Times New Roman" w:cs="Times New Roman"/>
                <w:sz w:val="20"/>
                <w:szCs w:val="20"/>
              </w:rPr>
              <w:t>Monthly Composite</w:t>
            </w:r>
          </w:p>
        </w:tc>
      </w:tr>
      <w:tr w:rsidR="00436ED3" w:rsidRPr="005C037C" w14:paraId="4CA6675D" w14:textId="77777777" w:rsidTr="007E7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10116" w:type="dxa"/>
            <w:gridSpan w:val="5"/>
            <w:tcBorders>
              <w:left w:val="single" w:sz="4" w:space="0" w:color="auto"/>
              <w:bottom w:val="single" w:sz="12" w:space="0" w:color="auto"/>
              <w:right w:val="single" w:sz="4" w:space="0" w:color="auto"/>
            </w:tcBorders>
            <w:shd w:val="clear" w:color="auto" w:fill="F2F2F2" w:themeFill="background1" w:themeFillShade="F2"/>
          </w:tcPr>
          <w:p w14:paraId="334CB3C9" w14:textId="77777777" w:rsidR="00436ED3" w:rsidRPr="00792E38" w:rsidRDefault="00436ED3" w:rsidP="00436ED3">
            <w:pPr>
              <w:pStyle w:val="ListParagraph"/>
              <w:keepNext/>
              <w:keepLines/>
              <w:numPr>
                <w:ilvl w:val="0"/>
                <w:numId w:val="6"/>
              </w:numPr>
              <w:tabs>
                <w:tab w:val="num" w:pos="360"/>
              </w:tabs>
              <w:spacing w:after="0" w:line="240" w:lineRule="auto"/>
              <w:ind w:left="396" w:hanging="396"/>
              <w:rPr>
                <w:rFonts w:ascii="Times New Roman" w:eastAsia="Times New Roman" w:hAnsi="Times New Roman" w:cs="Times New Roman"/>
                <w:sz w:val="20"/>
                <w:szCs w:val="20"/>
              </w:rPr>
            </w:pPr>
            <w:r w:rsidRPr="00792E38">
              <w:rPr>
                <w:rFonts w:ascii="Times New Roman" w:eastAsia="Times New Roman" w:hAnsi="Times New Roman" w:cs="Times New Roman"/>
                <w:sz w:val="20"/>
                <w:szCs w:val="20"/>
              </w:rPr>
              <w:t>pH analysis shall occur within 15 minutes of sample collection.</w:t>
            </w:r>
          </w:p>
          <w:p w14:paraId="2099F05A" w14:textId="77777777" w:rsidR="00436ED3" w:rsidRPr="00685193" w:rsidRDefault="00436ED3" w:rsidP="00436ED3">
            <w:pPr>
              <w:spacing w:after="0" w:line="240" w:lineRule="auto"/>
              <w:ind w:left="-15" w:firstLine="15"/>
              <w:rPr>
                <w:rFonts w:ascii="Times New Roman" w:eastAsia="Times New Roman" w:hAnsi="Times New Roman" w:cs="Times New Roman"/>
                <w:sz w:val="20"/>
                <w:szCs w:val="20"/>
                <w:highlight w:val="yellow"/>
              </w:rPr>
            </w:pPr>
            <w:r w:rsidRPr="00792E38">
              <w:rPr>
                <w:rFonts w:ascii="Times New Roman" w:eastAsia="Times New Roman" w:hAnsi="Times New Roman" w:cs="Times New Roman"/>
                <w:sz w:val="20"/>
                <w:szCs w:val="20"/>
              </w:rPr>
              <w:t>Abbreviations   mg/l – milligrams per liter</w:t>
            </w:r>
            <w:r>
              <w:rPr>
                <w:rFonts w:ascii="Times New Roman" w:eastAsia="Times New Roman" w:hAnsi="Times New Roman" w:cs="Times New Roman"/>
                <w:sz w:val="20"/>
                <w:szCs w:val="20"/>
              </w:rPr>
              <w:t>;</w:t>
            </w:r>
            <w:r w:rsidRPr="00792E38">
              <w:rPr>
                <w:rFonts w:ascii="Times New Roman" w:eastAsia="Times New Roman" w:hAnsi="Times New Roman" w:cs="Times New Roman"/>
                <w:sz w:val="20"/>
                <w:szCs w:val="20"/>
              </w:rPr>
              <w:t xml:space="preserve"> mmhos/cm – millimhos per centimeter</w:t>
            </w:r>
            <w:r>
              <w:rPr>
                <w:rFonts w:ascii="Times New Roman" w:eastAsia="Times New Roman" w:hAnsi="Times New Roman" w:cs="Times New Roman"/>
                <w:sz w:val="20"/>
                <w:szCs w:val="20"/>
              </w:rPr>
              <w:t>;</w:t>
            </w:r>
            <w:r w:rsidRPr="00792E38">
              <w:rPr>
                <w:rFonts w:ascii="Times New Roman" w:eastAsia="Times New Roman" w:hAnsi="Times New Roman" w:cs="Times New Roman"/>
                <w:sz w:val="20"/>
                <w:szCs w:val="20"/>
              </w:rPr>
              <w:t xml:space="preserve"> </w:t>
            </w:r>
            <w:r w:rsidRPr="00792E38">
              <w:rPr>
                <w:rFonts w:ascii="Times New Roman" w:hAnsi="Times New Roman" w:cs="Times New Roman"/>
                <w:sz w:val="20"/>
                <w:szCs w:val="20"/>
              </w:rPr>
              <w:t>grains/gallon</w:t>
            </w:r>
            <w:r w:rsidRPr="00792E38">
              <w:rPr>
                <w:rFonts w:ascii="Times New Roman" w:eastAsia="Times New Roman" w:hAnsi="Times New Roman" w:cs="Times New Roman"/>
                <w:sz w:val="20"/>
                <w:szCs w:val="20"/>
              </w:rPr>
              <w:t xml:space="preserve"> – grains per gallon</w:t>
            </w:r>
            <w:r>
              <w:rPr>
                <w:rFonts w:ascii="Times New Roman" w:eastAsia="Times New Roman" w:hAnsi="Times New Roman" w:cs="Times New Roman"/>
                <w:sz w:val="20"/>
                <w:szCs w:val="20"/>
              </w:rPr>
              <w:t xml:space="preserve">; S.U. </w:t>
            </w:r>
            <w:r w:rsidRPr="00792E38">
              <w:rPr>
                <w:rFonts w:ascii="Times New Roman" w:eastAsia="Times New Roman" w:hAnsi="Times New Roman" w:cs="Times New Roman"/>
                <w:sz w:val="20"/>
                <w:szCs w:val="20"/>
              </w:rPr>
              <w:t>standard units</w:t>
            </w:r>
            <w:r>
              <w:rPr>
                <w:rFonts w:ascii="Times New Roman" w:eastAsia="Times New Roman" w:hAnsi="Times New Roman" w:cs="Times New Roman"/>
                <w:sz w:val="20"/>
                <w:szCs w:val="20"/>
              </w:rPr>
              <w:t>; pCl/l – picocuries per liter</w:t>
            </w:r>
          </w:p>
        </w:tc>
      </w:tr>
    </w:tbl>
    <w:p w14:paraId="26D83D3E" w14:textId="77777777"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The injection of wastewater may be accompanied with the addition of an anti-scalent and/or biocide to inhibit precipitates and scale from developing in the injection well.</w:t>
      </w:r>
    </w:p>
    <w:p w14:paraId="50B240EC" w14:textId="77777777" w:rsidR="008C2BA7" w:rsidRPr="008C2BA7"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Samples taken in compliance with the injection requirements specified above shall be taken at the following locations:</w:t>
      </w:r>
    </w:p>
    <w:p w14:paraId="61718FEC" w14:textId="77777777" w:rsidR="008C2BA7" w:rsidRPr="008C2BA7" w:rsidRDefault="008C2BA7" w:rsidP="008C2BA7">
      <w:pPr>
        <w:pStyle w:val="ListParagraph"/>
        <w:keepNext/>
        <w:keepLines/>
        <w:spacing w:before="120" w:after="120" w:line="240" w:lineRule="auto"/>
        <w:ind w:left="540"/>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Injection Fluid: sampling outfall between the processing plant and injection well.</w:t>
      </w:r>
    </w:p>
    <w:p w14:paraId="5CAB4A0B" w14:textId="1E02558B" w:rsidR="007E7AD8" w:rsidRDefault="008C2BA7" w:rsidP="008C2BA7">
      <w:pPr>
        <w:keepNext/>
        <w:keepLines/>
        <w:spacing w:before="120" w:after="120" w:line="240" w:lineRule="auto"/>
        <w:rPr>
          <w:rFonts w:ascii="Times New Roman" w:eastAsia="Times New Roman" w:hAnsi="Times New Roman" w:cs="Times New Roman"/>
          <w:sz w:val="20"/>
          <w:szCs w:val="20"/>
        </w:rPr>
      </w:pPr>
      <w:r w:rsidRPr="008C2BA7">
        <w:rPr>
          <w:rFonts w:ascii="Times New Roman" w:eastAsia="Times New Roman" w:hAnsi="Times New Roman" w:cs="Times New Roman"/>
          <w:sz w:val="20"/>
          <w:szCs w:val="20"/>
        </w:rPr>
        <w:t>Samples shall be analyzed in accordance with Part IX.Y of this permit.</w:t>
      </w:r>
    </w:p>
    <w:p w14:paraId="5A988751" w14:textId="77777777" w:rsidR="00D613C1" w:rsidRPr="008C2BA7" w:rsidRDefault="00D613C1" w:rsidP="008C2BA7">
      <w:pPr>
        <w:keepNext/>
        <w:keepLines/>
        <w:spacing w:before="120" w:after="120" w:line="240" w:lineRule="auto"/>
        <w:rPr>
          <w:rFonts w:ascii="Times New Roman" w:eastAsia="Times New Roman" w:hAnsi="Times New Roman" w:cs="Times New Roman"/>
          <w:sz w:val="20"/>
          <w:szCs w:val="20"/>
        </w:rPr>
      </w:pPr>
    </w:p>
    <w:p w14:paraId="324464C2" w14:textId="77777777" w:rsidR="00047271"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33F3E">
        <w:rPr>
          <w:rFonts w:ascii="Times New Roman" w:eastAsia="Times New Roman" w:hAnsi="Times New Roman" w:cs="Times New Roman"/>
        </w:rPr>
        <w:t>The monthly average, maximum, and minimum values taken from the continuous recordings for the month for inje</w:t>
      </w:r>
      <w:r w:rsidR="00A93304" w:rsidRPr="00833F3E">
        <w:rPr>
          <w:rFonts w:ascii="Times New Roman" w:eastAsia="Times New Roman" w:hAnsi="Times New Roman" w:cs="Times New Roman"/>
        </w:rPr>
        <w:t>ction flow rate and volume</w:t>
      </w:r>
      <w:r w:rsidR="008C2BA7">
        <w:rPr>
          <w:rFonts w:ascii="Times New Roman" w:eastAsia="Times New Roman" w:hAnsi="Times New Roman" w:cs="Times New Roman"/>
        </w:rPr>
        <w:t>, wellhead annulus pressure and wellhead injection pressure,</w:t>
      </w:r>
      <w:r w:rsidRPr="00833F3E">
        <w:rPr>
          <w:rFonts w:ascii="Times New Roman" w:eastAsia="Times New Roman" w:hAnsi="Times New Roman" w:cs="Times New Roman"/>
        </w:rPr>
        <w:t xml:space="preserve"> shall be reported in the monthly monitoring report submitted to NDEQ.</w:t>
      </w:r>
    </w:p>
    <w:p w14:paraId="04DA3B60" w14:textId="77777777" w:rsidR="008C2BA7"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The daily fluid level in the seal pot and the injection fluid temperature shall be measured daily and graphed and reported in the monthly report submitted to the NDEQ.</w:t>
      </w:r>
    </w:p>
    <w:p w14:paraId="43247DA2" w14:textId="77FB8D35" w:rsidR="008C2BA7" w:rsidRPr="00833F3E" w:rsidRDefault="008C2BA7"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The monitoring of pressure buildup in the injection zones and the static fluid level shall be conducted annually including, at a minimum, a shutdown of the well for a time sufficient to record the formation </w:t>
      </w:r>
      <w:r>
        <w:rPr>
          <w:rFonts w:ascii="Times New Roman" w:eastAsia="Times New Roman" w:hAnsi="Times New Roman" w:cs="Times New Roman"/>
        </w:rPr>
        <w:lastRenderedPageBreak/>
        <w:t>pressure in the injection interval, and conduct a valid observation of the pressure fall-off curve for the injection interval.  A plan for this test</w:t>
      </w:r>
      <w:r w:rsidR="00D613C1">
        <w:rPr>
          <w:rFonts w:ascii="Times New Roman" w:eastAsia="Times New Roman" w:hAnsi="Times New Roman" w:cs="Times New Roman"/>
        </w:rPr>
        <w:t>, and an anticipated test date,</w:t>
      </w:r>
      <w:r>
        <w:rPr>
          <w:rFonts w:ascii="Times New Roman" w:eastAsia="Times New Roman" w:hAnsi="Times New Roman" w:cs="Times New Roman"/>
        </w:rPr>
        <w:t xml:space="preserve"> shall be submitted to the NDEQ for review and approval prior to conducting the test.  The test shall not commence until approval of the test plan has been obtained from the NDEQ.  The test results and interpretation of this test shall be submitted to the NDEQ withi</w:t>
      </w:r>
      <w:r w:rsidR="007E40B8">
        <w:rPr>
          <w:rFonts w:ascii="Times New Roman" w:eastAsia="Times New Roman" w:hAnsi="Times New Roman" w:cs="Times New Roman"/>
        </w:rPr>
        <w:t>n thirty (30) day</w:t>
      </w:r>
      <w:r>
        <w:rPr>
          <w:rFonts w:ascii="Times New Roman" w:eastAsia="Times New Roman" w:hAnsi="Times New Roman" w:cs="Times New Roman"/>
        </w:rPr>
        <w:t>s of completion of the test.</w:t>
      </w:r>
    </w:p>
    <w:p w14:paraId="69F48CAF" w14:textId="6E6D2917" w:rsidR="00FE0EA8" w:rsidRPr="008C2BA7" w:rsidRDefault="00047271" w:rsidP="00047271">
      <w:pPr>
        <w:pStyle w:val="ListParagraph"/>
        <w:numPr>
          <w:ilvl w:val="0"/>
          <w:numId w:val="40"/>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The following shall also be reported to NDEQ by the permittee</w:t>
      </w:r>
      <w:r w:rsidR="00D613C1">
        <w:rPr>
          <w:rFonts w:ascii="Times New Roman" w:eastAsia="Times New Roman" w:hAnsi="Times New Roman" w:cs="Times New Roman"/>
        </w:rPr>
        <w:t>:</w:t>
      </w:r>
      <w:r w:rsidR="00FE0EA8" w:rsidRPr="008C2BA7">
        <w:rPr>
          <w:rFonts w:ascii="Times New Roman" w:eastAsia="Times New Roman" w:hAnsi="Times New Roman" w:cs="Times New Roman"/>
        </w:rPr>
        <w:tab/>
      </w:r>
      <w:r w:rsidR="00FE0EA8" w:rsidRPr="008C2BA7">
        <w:rPr>
          <w:rFonts w:ascii="Times New Roman" w:eastAsia="Times New Roman" w:hAnsi="Times New Roman" w:cs="Times New Roman"/>
        </w:rPr>
        <w:tab/>
      </w:r>
    </w:p>
    <w:p w14:paraId="65C617CC" w14:textId="7E65AD2A" w:rsidR="00051485" w:rsidRDefault="00051485" w:rsidP="00051485">
      <w:pPr>
        <w:pStyle w:val="ListParagraph"/>
        <w:numPr>
          <w:ilvl w:val="0"/>
          <w:numId w:val="41"/>
        </w:numPr>
        <w:ind w:left="900"/>
        <w:rPr>
          <w:rFonts w:ascii="Times New Roman" w:eastAsia="Times New Roman" w:hAnsi="Times New Roman" w:cs="Times New Roman"/>
        </w:rPr>
      </w:pPr>
      <w:r w:rsidRPr="00051485">
        <w:rPr>
          <w:rFonts w:ascii="Times New Roman" w:eastAsia="Times New Roman" w:hAnsi="Times New Roman" w:cs="Times New Roman"/>
        </w:rPr>
        <w:t>A well treatment plan or workover plan shall be submitted to the NDEQ for review and approval prior to commencement of a well treatment or workover.  No well treatment or workover shall commence until the permittee has obtained approval for the well treatment or workover plan from the NDEQ.</w:t>
      </w:r>
      <w:r>
        <w:rPr>
          <w:rFonts w:ascii="Times New Roman" w:eastAsia="Times New Roman" w:hAnsi="Times New Roman" w:cs="Times New Roman"/>
        </w:rPr>
        <w:t xml:space="preserve">  </w:t>
      </w:r>
      <w:r w:rsidR="00FE0EA8" w:rsidRPr="00051485">
        <w:rPr>
          <w:rFonts w:ascii="Times New Roman" w:eastAsia="Times New Roman" w:hAnsi="Times New Roman" w:cs="Times New Roman"/>
        </w:rPr>
        <w:t>Any well treatment procedures used, including those associated with normal maintenance and malfunction correction, and all well workovers shall be reported to the NDEQ for review within thirty (30) days of completion</w:t>
      </w:r>
      <w:r w:rsidR="00D613C1">
        <w:rPr>
          <w:rFonts w:ascii="Times New Roman" w:eastAsia="Times New Roman" w:hAnsi="Times New Roman" w:cs="Times New Roman"/>
        </w:rPr>
        <w:t>.</w:t>
      </w:r>
    </w:p>
    <w:p w14:paraId="7B8BE178" w14:textId="77777777" w:rsidR="00FE0EA8" w:rsidRPr="00051485" w:rsidRDefault="00FE0EA8" w:rsidP="00051485">
      <w:pPr>
        <w:pStyle w:val="ListParagraph"/>
        <w:numPr>
          <w:ilvl w:val="0"/>
          <w:numId w:val="41"/>
        </w:numPr>
        <w:ind w:left="900"/>
        <w:rPr>
          <w:rFonts w:ascii="Times New Roman" w:eastAsia="Times New Roman" w:hAnsi="Times New Roman" w:cs="Times New Roman"/>
        </w:rPr>
      </w:pPr>
      <w:r w:rsidRPr="00051485">
        <w:rPr>
          <w:rFonts w:ascii="Times New Roman" w:eastAsia="Times New Roman" w:hAnsi="Times New Roman" w:cs="Times New Roman"/>
        </w:rPr>
        <w:t xml:space="preserve">Immediate notification to the NDEQ of all spills </w:t>
      </w:r>
      <w:r w:rsidR="00603515" w:rsidRPr="00051485">
        <w:rPr>
          <w:rFonts w:ascii="Times New Roman" w:eastAsia="Times New Roman" w:hAnsi="Times New Roman" w:cs="Times New Roman"/>
        </w:rPr>
        <w:t xml:space="preserve">or releases </w:t>
      </w:r>
      <w:r w:rsidRPr="00051485">
        <w:rPr>
          <w:rFonts w:ascii="Times New Roman" w:eastAsia="Times New Roman" w:hAnsi="Times New Roman" w:cs="Times New Roman"/>
        </w:rPr>
        <w:t>associated with the operation of the injection well or its appurtenances.</w:t>
      </w:r>
    </w:p>
    <w:p w14:paraId="4055BC2B" w14:textId="77777777" w:rsidR="008C2BA7" w:rsidRPr="008C2BA7" w:rsidRDefault="008C2BA7"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The results and interpretation of mechanical integrity tests and any other tests or logs of the injection well or injection zones within thirty (30) days of completion.</w:t>
      </w:r>
    </w:p>
    <w:p w14:paraId="342095F6" w14:textId="77777777" w:rsidR="00FE0EA8"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A written description and explanation of any noncompliance with operating limitations as specified in this permit for wellhead injection pressure, injection flow volume, or injection limits occurring during the month being reported shall be submitted with the monthly monitoring report.</w:t>
      </w:r>
    </w:p>
    <w:p w14:paraId="6125DE20" w14:textId="77777777" w:rsidR="005D7870" w:rsidRPr="008C2BA7" w:rsidRDefault="00FE0EA8" w:rsidP="00047271">
      <w:pPr>
        <w:pStyle w:val="ListParagraph"/>
        <w:numPr>
          <w:ilvl w:val="0"/>
          <w:numId w:val="41"/>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8C2BA7">
        <w:rPr>
          <w:rFonts w:ascii="Times New Roman" w:eastAsia="Times New Roman" w:hAnsi="Times New Roman" w:cs="Times New Roman"/>
        </w:rPr>
        <w:t>When the permittee becomes aware that it failed to submit any relevant facts in a permit application, or submitted incorrect information in a permit application or in any report to the NDEQ, the permittee shall submit such facts or corrected information to the NDEQ, postmarked within five (5) calendar days of becoming aware of the circumstances.</w:t>
      </w:r>
    </w:p>
    <w:p w14:paraId="04C750B7" w14:textId="77777777" w:rsidR="008F398E" w:rsidRDefault="008F398E" w:rsidP="008F398E">
      <w:pPr>
        <w:pStyle w:val="Heading1"/>
        <w:spacing w:before="0" w:after="120" w:line="240" w:lineRule="auto"/>
        <w:rPr>
          <w:rFonts w:ascii="Times New Roman" w:hAnsi="Times New Roman" w:cs="Times New Roman"/>
          <w:color w:val="auto"/>
          <w:sz w:val="22"/>
          <w:szCs w:val="22"/>
        </w:rPr>
      </w:pPr>
      <w:bookmarkStart w:id="3" w:name="_Toc510166851"/>
      <w:r>
        <w:rPr>
          <w:rFonts w:ascii="Times New Roman" w:hAnsi="Times New Roman" w:cs="Times New Roman"/>
          <w:color w:val="auto"/>
          <w:sz w:val="22"/>
          <w:szCs w:val="22"/>
        </w:rPr>
        <w:t>Part III. Mechanical Integrity Testing</w:t>
      </w:r>
      <w:bookmarkEnd w:id="3"/>
    </w:p>
    <w:p w14:paraId="6D701CD9" w14:textId="71CD65FB" w:rsidR="00263AE3" w:rsidRDefault="0090404C" w:rsidP="0090404C">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Pr>
          <w:rFonts w:ascii="Times New Roman" w:eastAsia="Times New Roman" w:hAnsi="Times New Roman" w:cs="Times New Roman"/>
        </w:rPr>
        <w:t>A mechanical integrity test (MIT) to check for internal mechanical integrity shall be conducted at least once every two (2) years.  The internal MIT is to check for significant leakage in the casing, tubing, and packer.  Whenever the NDEQ believes that because of a downhole problem</w:t>
      </w:r>
      <w:r w:rsidR="002C3CBF">
        <w:rPr>
          <w:rFonts w:ascii="Times New Roman" w:eastAsia="Times New Roman" w:hAnsi="Times New Roman" w:cs="Times New Roman"/>
        </w:rPr>
        <w:t>,</w:t>
      </w:r>
      <w:r>
        <w:rPr>
          <w:rFonts w:ascii="Times New Roman" w:eastAsia="Times New Roman" w:hAnsi="Times New Roman" w:cs="Times New Roman"/>
        </w:rPr>
        <w:t xml:space="preserve"> the continued use of the well constitutes a threat to human health, or the fresh and/or useable waters or the soils of the State, or the release of injected fluid into an unauthorized zone is occurring,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shall be required to immediately cease injection and conduct a MIT.  If determined necessary by the NDEQ, a MIT shall be conducted when t</w:t>
      </w:r>
      <w:r w:rsidR="00263AE3">
        <w:rPr>
          <w:rFonts w:ascii="Times New Roman" w:eastAsia="Times New Roman" w:hAnsi="Times New Roman" w:cs="Times New Roman"/>
        </w:rPr>
        <w:t>here has been a well workover.</w:t>
      </w:r>
    </w:p>
    <w:p w14:paraId="010F9CA8" w14:textId="1E5F465A" w:rsidR="0090404C" w:rsidRPr="0090404C" w:rsidRDefault="00263AE3" w:rsidP="0090404C">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263AE3">
        <w:rPr>
          <w:rFonts w:ascii="Times New Roman" w:eastAsia="Times New Roman" w:hAnsi="Times New Roman" w:cs="Times New Roman"/>
        </w:rPr>
        <w:t xml:space="preserve">No MIT work shall commence until approval of the MIT has been obtained from the NDEQ.  </w:t>
      </w:r>
      <w:r w:rsidR="0090404C">
        <w:rPr>
          <w:rFonts w:ascii="Times New Roman" w:eastAsia="Times New Roman" w:hAnsi="Times New Roman" w:cs="Times New Roman"/>
        </w:rPr>
        <w:t>A MIT plan shall be submitted to the NDEQ</w:t>
      </w:r>
      <w:r>
        <w:rPr>
          <w:rFonts w:ascii="Times New Roman" w:eastAsia="Times New Roman" w:hAnsi="Times New Roman" w:cs="Times New Roman"/>
        </w:rPr>
        <w:t xml:space="preserve"> </w:t>
      </w:r>
      <w:r w:rsidR="0090404C">
        <w:rPr>
          <w:rFonts w:ascii="Times New Roman" w:eastAsia="Times New Roman" w:hAnsi="Times New Roman" w:cs="Times New Roman"/>
        </w:rPr>
        <w:t>for review and approval prior to conducting any MIT.  The internal MIT s</w:t>
      </w:r>
      <w:r>
        <w:rPr>
          <w:rFonts w:ascii="Times New Roman" w:eastAsia="Times New Roman" w:hAnsi="Times New Roman" w:cs="Times New Roman"/>
        </w:rPr>
        <w:t xml:space="preserve">hall be witnessed by the NDEQ.  The results and interpretation of a MIT shall be submitted to the NDEQ within thirty (30) days of test completion.  </w:t>
      </w:r>
      <w:r w:rsidR="0090404C">
        <w:rPr>
          <w:rFonts w:ascii="Times New Roman" w:eastAsia="Times New Roman" w:hAnsi="Times New Roman" w:cs="Times New Roman"/>
        </w:rPr>
        <w:t>If the well fails a MIT, the requirements of Section IV. Part B. of this permit shall be implemented by the Permittee.</w:t>
      </w:r>
    </w:p>
    <w:p w14:paraId="4EF99B31" w14:textId="77777777" w:rsidR="008F398E" w:rsidRDefault="008F398E" w:rsidP="008F398E">
      <w:pPr>
        <w:pStyle w:val="Heading1"/>
        <w:spacing w:before="0" w:after="120" w:line="240" w:lineRule="auto"/>
        <w:rPr>
          <w:rFonts w:ascii="Times New Roman" w:hAnsi="Times New Roman" w:cs="Times New Roman"/>
          <w:color w:val="auto"/>
          <w:sz w:val="22"/>
          <w:szCs w:val="22"/>
        </w:rPr>
      </w:pPr>
      <w:bookmarkStart w:id="4" w:name="_Toc510166852"/>
      <w:r>
        <w:rPr>
          <w:rFonts w:ascii="Times New Roman" w:hAnsi="Times New Roman" w:cs="Times New Roman"/>
          <w:color w:val="auto"/>
          <w:sz w:val="22"/>
          <w:szCs w:val="22"/>
        </w:rPr>
        <w:t>Part IV. Annulus Pressure Decline, Annulus Liquid Loss, Anomalous Operational Data, Loss of Mechanical Integrity</w:t>
      </w:r>
      <w:bookmarkEnd w:id="4"/>
    </w:p>
    <w:p w14:paraId="58C38F8D" w14:textId="77777777" w:rsidR="0090404C" w:rsidRDefault="0090404C"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If the annulus pressure declines 20% or more below normal operating pressure, or loss of annulus liquid indicating a loss of mechanical integrity occurs,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 xml:space="preserve">shall notify the NDEQ within twenty-four (24) hours of becoming aware of the circumstances, and the </w:t>
      </w:r>
      <w:r w:rsidR="00BE2654">
        <w:rPr>
          <w:rFonts w:ascii="Times New Roman" w:eastAsia="Times New Roman" w:hAnsi="Times New Roman" w:cs="Times New Roman"/>
        </w:rPr>
        <w:t xml:space="preserve">Permittee </w:t>
      </w:r>
      <w:r>
        <w:rPr>
          <w:rFonts w:ascii="Times New Roman" w:eastAsia="Times New Roman" w:hAnsi="Times New Roman" w:cs="Times New Roman"/>
        </w:rPr>
        <w:t>shall immediately investigate and identify the cause of the annulus pressure decline, annulus liquid loss, or anomalous operational data.  The results of this investigation shall be reported to the NDEQ within twenty-four (24) hours of completion.  If the well appears to be lacking mechanical integrity, the Permittee shall:</w:t>
      </w:r>
    </w:p>
    <w:p w14:paraId="6166F6FA" w14:textId="77777777" w:rsidR="0090404C"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 xml:space="preserve">Immediately </w:t>
      </w:r>
      <w:r w:rsidR="000926F3">
        <w:rPr>
          <w:rFonts w:ascii="Times New Roman" w:eastAsia="Times New Roman" w:hAnsi="Times New Roman" w:cs="Times New Roman"/>
        </w:rPr>
        <w:t>cease injection of waste fluids.</w:t>
      </w:r>
    </w:p>
    <w:p w14:paraId="461DBE18" w14:textId="77777777" w:rsidR="0090404C" w:rsidRPr="00EB5F27" w:rsidRDefault="0090404C" w:rsidP="0090404C">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Take all steps required by the NDEQ to determine the presence or absence of mechanical integrity.  If the well is determined to have mechanical integrity, injection may resume after the Permittee has obtained authorization from the NDEQ to resume injection.</w:t>
      </w:r>
    </w:p>
    <w:p w14:paraId="7E12806C" w14:textId="77777777" w:rsidR="0090404C" w:rsidRDefault="000926F3" w:rsidP="0090404C">
      <w:pPr>
        <w:pStyle w:val="ListParagraph"/>
        <w:numPr>
          <w:ilvl w:val="0"/>
          <w:numId w:val="2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Pr>
          <w:rFonts w:ascii="Times New Roman" w:eastAsia="Times New Roman" w:hAnsi="Times New Roman" w:cs="Times New Roman"/>
        </w:rPr>
        <w:lastRenderedPageBreak/>
        <w:t>If loss of mechanical integrity is determined pursuant to Part III of this permit, the Permittee shall:</w:t>
      </w:r>
    </w:p>
    <w:p w14:paraId="26D5AA0B"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Immediately cease injection of waste fluids.</w:t>
      </w:r>
    </w:p>
    <w:p w14:paraId="6DE936BE"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Notify the NDEQ within twenty-four (24) hours of the determination.</w:t>
      </w:r>
    </w:p>
    <w:p w14:paraId="26E6138E"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Take all steps determined necessary by the NDEQ to determine whether there may have been a release of injection fluids into any unauthorized zone.  This may include the need for an external MIT to check for significant fluid movement through vertical channels adjacent to the wellbore.  If there is evidence there may have been a release into an unauthorized zone, the Permittee shall verbally notify the NDEQ within twenty-four (24) hours of determination.  A written notice shall also be provided to the NDEQ within five (5) days of the determination including a report describing all aspects of the release.</w:t>
      </w:r>
    </w:p>
    <w:p w14:paraId="6389043A" w14:textId="77777777"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Comply with any immediate corrective or remedial action specified by the NDEQ.  If it is determined necessary by the NDEQ, the Permittee shall submit to the NDEQ a remediation and corrective action plan and implementation schedule for review and approval.  Work shall not commence until approval of the remediation and corrective action plan has been obtained from the NDEQ.</w:t>
      </w:r>
    </w:p>
    <w:p w14:paraId="1A741684" w14:textId="3CF58833" w:rsidR="000926F3" w:rsidRDefault="000926F3" w:rsidP="000926F3">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Restore and demonstrate mechanical integrity to the N</w:t>
      </w:r>
      <w:r w:rsidR="00F35FD6">
        <w:rPr>
          <w:rFonts w:ascii="Times New Roman" w:eastAsia="Times New Roman" w:hAnsi="Times New Roman" w:cs="Times New Roman"/>
        </w:rPr>
        <w:t>DEQ.  A plan for any well worko</w:t>
      </w:r>
      <w:r>
        <w:rPr>
          <w:rFonts w:ascii="Times New Roman" w:eastAsia="Times New Roman" w:hAnsi="Times New Roman" w:cs="Times New Roman"/>
        </w:rPr>
        <w:t>ver or mechanical integrity test</w:t>
      </w:r>
      <w:r w:rsidR="002C3CBF">
        <w:rPr>
          <w:rFonts w:ascii="Times New Roman" w:eastAsia="Times New Roman" w:hAnsi="Times New Roman" w:cs="Times New Roman"/>
        </w:rPr>
        <w:t xml:space="preserve"> shall be submitted to the NDEQ (see Part III).</w:t>
      </w:r>
    </w:p>
    <w:p w14:paraId="72907993" w14:textId="77777777" w:rsidR="008F398E" w:rsidRPr="00F35FD6" w:rsidRDefault="000926F3" w:rsidP="00F35FD6">
      <w:pPr>
        <w:pStyle w:val="ListParagraph"/>
        <w:numPr>
          <w:ilvl w:val="1"/>
          <w:numId w:val="2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Pr>
          <w:rFonts w:ascii="Times New Roman" w:eastAsia="Times New Roman" w:hAnsi="Times New Roman" w:cs="Times New Roman"/>
        </w:rPr>
        <w:t>Resume injection only upon authorization from the NDEQ.</w:t>
      </w:r>
    </w:p>
    <w:p w14:paraId="2B950260" w14:textId="77777777" w:rsidR="00E27D3B" w:rsidRDefault="00E27D3B" w:rsidP="00E27D3B">
      <w:pPr>
        <w:pStyle w:val="Heading1"/>
        <w:spacing w:before="0" w:after="120" w:line="240" w:lineRule="auto"/>
        <w:rPr>
          <w:rFonts w:ascii="Times New Roman" w:hAnsi="Times New Roman" w:cs="Times New Roman"/>
          <w:color w:val="auto"/>
          <w:sz w:val="22"/>
          <w:szCs w:val="22"/>
        </w:rPr>
      </w:pPr>
      <w:bookmarkStart w:id="5" w:name="_Toc510166853"/>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w:t>
      </w:r>
      <w:r w:rsidR="00A93304">
        <w:rPr>
          <w:rFonts w:ascii="Times New Roman" w:hAnsi="Times New Roman" w:cs="Times New Roman"/>
          <w:color w:val="auto"/>
          <w:sz w:val="22"/>
          <w:szCs w:val="22"/>
        </w:rPr>
        <w:t>.</w:t>
      </w:r>
      <w:r>
        <w:rPr>
          <w:rFonts w:ascii="Times New Roman" w:hAnsi="Times New Roman" w:cs="Times New Roman"/>
          <w:color w:val="auto"/>
          <w:sz w:val="22"/>
          <w:szCs w:val="22"/>
        </w:rPr>
        <w:t xml:space="preserve"> Plugging and Abandonment</w:t>
      </w:r>
      <w:bookmarkEnd w:id="5"/>
    </w:p>
    <w:p w14:paraId="0E88EE07" w14:textId="77777777" w:rsidR="00823A1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well shall be plugged and abandoned upon reaching the end of </w:t>
      </w:r>
      <w:r w:rsidR="005C658A">
        <w:rPr>
          <w:rFonts w:ascii="Times New Roman" w:eastAsia="Times New Roman" w:hAnsi="Times New Roman" w:cs="Times New Roman"/>
        </w:rPr>
        <w:t>its</w:t>
      </w:r>
      <w:r w:rsidRPr="00EB5F27">
        <w:rPr>
          <w:rFonts w:ascii="Times New Roman" w:eastAsia="Times New Roman" w:hAnsi="Times New Roman" w:cs="Times New Roman"/>
        </w:rPr>
        <w:t xml:space="preserve"> useful life or when determined necessary by the NDEQ to protect human health, or the fresh and/or usable waters or soils of the state.  </w:t>
      </w:r>
      <w:r w:rsidR="00263AE3" w:rsidRPr="00EB5F27">
        <w:rPr>
          <w:rFonts w:ascii="Times New Roman" w:eastAsia="Times New Roman" w:hAnsi="Times New Roman" w:cs="Times New Roman"/>
        </w:rPr>
        <w:t xml:space="preserve">Plugging and abandonment work shall not commence until approval of the plugging and abandonment plan has been obtained from NDEQ.  </w:t>
      </w: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notify the NDEQ at least sixty (60) days prior to plugging and abandonment of </w:t>
      </w:r>
      <w:r w:rsidR="00A93304">
        <w:rPr>
          <w:rFonts w:ascii="Times New Roman" w:eastAsia="Times New Roman" w:hAnsi="Times New Roman" w:cs="Times New Roman"/>
        </w:rPr>
        <w:t>a</w:t>
      </w:r>
      <w:r w:rsidRPr="00EB5F27">
        <w:rPr>
          <w:rFonts w:ascii="Times New Roman" w:eastAsia="Times New Roman" w:hAnsi="Times New Roman" w:cs="Times New Roman"/>
        </w:rPr>
        <w:t xml:space="preserve"> well.  In addition to the notice,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submit a plugging and abandonment plan to the NDEQ for review and approval.  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conform to all plugging and abandonment requirements of State and Federal regulations and the NDEQ.  The well shall be plugged in a manner that will not allow the movement of fluids into or between sources of </w:t>
      </w:r>
      <w:r w:rsidR="00A93304">
        <w:rPr>
          <w:rFonts w:ascii="Times New Roman" w:eastAsia="Times New Roman" w:hAnsi="Times New Roman" w:cs="Times New Roman"/>
        </w:rPr>
        <w:t>underground sources of drinking water (USDWs)</w:t>
      </w:r>
      <w:r w:rsidRPr="00EB5F27">
        <w:rPr>
          <w:rFonts w:ascii="Times New Roman" w:eastAsia="Times New Roman" w:hAnsi="Times New Roman" w:cs="Times New Roman"/>
        </w:rPr>
        <w:t xml:space="preserve"> or allow the movement of injected fluids out of the injection zones.  The report of plugging and abandonment and related information shall be submitted to the NDEQ within thirty (30) days after the completion of the plugging operation.</w:t>
      </w:r>
    </w:p>
    <w:p w14:paraId="36202B28" w14:textId="1EE6C9A2" w:rsidR="00E27D3B" w:rsidRPr="00EB5F27" w:rsidRDefault="00823A1B" w:rsidP="0090404C">
      <w:pPr>
        <w:pStyle w:val="ListParagraph"/>
        <w:numPr>
          <w:ilvl w:val="0"/>
          <w:numId w:val="47"/>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 xml:space="preserve">shall reclaim all disturbed land surfaces to conserve the soil and water resources in the affected are of the injection well.  The </w:t>
      </w:r>
      <w:r w:rsidR="002C3CBF">
        <w:rPr>
          <w:rFonts w:ascii="Times New Roman" w:eastAsia="Times New Roman" w:hAnsi="Times New Roman" w:cs="Times New Roman"/>
        </w:rPr>
        <w:t xml:space="preserve">USDA – </w:t>
      </w:r>
      <w:r w:rsidRPr="00EB5F27">
        <w:rPr>
          <w:rFonts w:ascii="Times New Roman" w:eastAsia="Times New Roman" w:hAnsi="Times New Roman" w:cs="Times New Roman"/>
        </w:rPr>
        <w:t xml:space="preserve">Natural Resource Conservation Service (NRCS) shall be consulted for technical assistance in reclaiming the land surface.  Topsoil shall be reapplied to the natural contoured surface of the land, and the soils re-seeded with an appropriate seed mixture. </w:t>
      </w:r>
    </w:p>
    <w:p w14:paraId="0B24623E" w14:textId="77777777" w:rsidR="00E27D3B" w:rsidRDefault="00E27D3B" w:rsidP="00823A1B">
      <w:pPr>
        <w:pStyle w:val="Heading1"/>
        <w:spacing w:before="120" w:after="120" w:line="240" w:lineRule="auto"/>
        <w:rPr>
          <w:rFonts w:ascii="Times New Roman" w:hAnsi="Times New Roman" w:cs="Times New Roman"/>
          <w:color w:val="auto"/>
          <w:sz w:val="22"/>
          <w:szCs w:val="22"/>
        </w:rPr>
      </w:pPr>
      <w:bookmarkStart w:id="6" w:name="_Toc510166854"/>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VI</w:t>
      </w:r>
      <w:r>
        <w:rPr>
          <w:rFonts w:ascii="Times New Roman" w:hAnsi="Times New Roman" w:cs="Times New Roman"/>
          <w:color w:val="auto"/>
          <w:sz w:val="22"/>
          <w:szCs w:val="22"/>
        </w:rPr>
        <w:t>. Financial Responsibility for Plugging and Abandonment</w:t>
      </w:r>
      <w:bookmarkEnd w:id="6"/>
    </w:p>
    <w:p w14:paraId="0DD9ADA8" w14:textId="4F521F7D" w:rsidR="00E27D3B" w:rsidRDefault="00823A1B" w:rsidP="00823A1B">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B5F27">
        <w:rPr>
          <w:rFonts w:ascii="Times New Roman" w:eastAsia="Times New Roman" w:hAnsi="Times New Roman" w:cs="Times New Roman"/>
        </w:rPr>
        <w:t xml:space="preserve"> </w:t>
      </w:r>
      <w:r w:rsidRPr="00EB5F27">
        <w:rPr>
          <w:rFonts w:ascii="Times New Roman" w:eastAsia="Times New Roman" w:hAnsi="Times New Roman" w:cs="Times New Roman"/>
        </w:rPr>
        <w:t>shall maintain financial responsibility and financial resources to close, plug, and abandon the injection well and appurtenances in a manner required by the NDEQ.  This requirement includes the costs for reclaiming the disturbed land surfaces associated with the injection well.</w:t>
      </w:r>
      <w:r w:rsidR="007C1C4F">
        <w:rPr>
          <w:rFonts w:ascii="Times New Roman" w:eastAsia="Times New Roman" w:hAnsi="Times New Roman" w:cs="Times New Roman"/>
        </w:rPr>
        <w:t xml:space="preserve">  An abandonment plan that includes financial responsibility documents shall be prepared and submitted by the </w:t>
      </w:r>
      <w:r w:rsidR="00BE2654">
        <w:rPr>
          <w:rFonts w:ascii="Times New Roman" w:eastAsia="Times New Roman" w:hAnsi="Times New Roman" w:cs="Times New Roman"/>
        </w:rPr>
        <w:t>Permittee</w:t>
      </w:r>
      <w:r w:rsidR="007C1C4F">
        <w:rPr>
          <w:rFonts w:ascii="Times New Roman" w:eastAsia="Times New Roman" w:hAnsi="Times New Roman" w:cs="Times New Roman"/>
        </w:rPr>
        <w:t>.</w:t>
      </w:r>
      <w:r w:rsidRPr="00EB5F27">
        <w:rPr>
          <w:rFonts w:ascii="Times New Roman" w:eastAsia="Times New Roman" w:hAnsi="Times New Roman" w:cs="Times New Roman"/>
        </w:rPr>
        <w:t xml:space="preserve">  </w:t>
      </w:r>
      <w:r w:rsidR="008F398E">
        <w:rPr>
          <w:rFonts w:ascii="Times New Roman" w:eastAsia="Times New Roman" w:hAnsi="Times New Roman" w:cs="Times New Roman"/>
        </w:rPr>
        <w:t xml:space="preserve">The Permittee shall demonstrate financial assurance through the use of an </w:t>
      </w:r>
      <w:r w:rsidR="008F398E" w:rsidRPr="0019583E">
        <w:rPr>
          <w:rFonts w:ascii="Times New Roman" w:eastAsia="Times New Roman" w:hAnsi="Times New Roman" w:cs="Times New Roman"/>
        </w:rPr>
        <w:t>Irrevocable Escrow Agreement</w:t>
      </w:r>
      <w:r w:rsidR="008F398E">
        <w:rPr>
          <w:rFonts w:ascii="Times New Roman" w:eastAsia="Times New Roman" w:hAnsi="Times New Roman" w:cs="Times New Roman"/>
        </w:rPr>
        <w:t xml:space="preserve"> in the amount of </w:t>
      </w:r>
      <w:r w:rsidR="00467887">
        <w:rPr>
          <w:rFonts w:ascii="Times New Roman" w:eastAsia="Times New Roman" w:hAnsi="Times New Roman" w:cs="Times New Roman"/>
        </w:rPr>
        <w:t>$</w:t>
      </w:r>
      <w:r w:rsidR="00467887" w:rsidRPr="00A54058">
        <w:rPr>
          <w:rFonts w:ascii="Times New Roman" w:eastAsia="Times New Roman" w:hAnsi="Times New Roman" w:cs="Times New Roman"/>
        </w:rPr>
        <w:t>42,300.00</w:t>
      </w:r>
      <w:r w:rsidR="008F398E">
        <w:rPr>
          <w:rFonts w:ascii="Times New Roman" w:eastAsia="Times New Roman" w:hAnsi="Times New Roman" w:cs="Times New Roman"/>
        </w:rPr>
        <w:t xml:space="preserve">.  </w:t>
      </w:r>
      <w:r w:rsidRPr="00EB5F27">
        <w:rPr>
          <w:rFonts w:ascii="Times New Roman" w:eastAsia="Times New Roman" w:hAnsi="Times New Roman" w:cs="Times New Roman"/>
        </w:rPr>
        <w:t xml:space="preserve">Financial assurance documents shall be </w:t>
      </w:r>
      <w:r w:rsidR="00431E29">
        <w:rPr>
          <w:rFonts w:ascii="Times New Roman" w:eastAsia="Times New Roman" w:hAnsi="Times New Roman" w:cs="Times New Roman"/>
        </w:rPr>
        <w:t>revisited on an annual basis or</w:t>
      </w:r>
      <w:r w:rsidRPr="00EB5F27">
        <w:rPr>
          <w:rFonts w:ascii="Times New Roman" w:eastAsia="Times New Roman" w:hAnsi="Times New Roman" w:cs="Times New Roman"/>
        </w:rPr>
        <w:t xml:space="preserve"> when required by the NDEQ.</w:t>
      </w:r>
    </w:p>
    <w:p w14:paraId="72E7C44B" w14:textId="77777777" w:rsidR="00E27D3B" w:rsidRPr="00FA4780" w:rsidRDefault="00A93304" w:rsidP="00823A1B">
      <w:pPr>
        <w:pStyle w:val="Heading1"/>
        <w:spacing w:before="120" w:after="120" w:line="240" w:lineRule="auto"/>
        <w:rPr>
          <w:rFonts w:ascii="Times New Roman" w:hAnsi="Times New Roman" w:cs="Times New Roman"/>
          <w:color w:val="auto"/>
          <w:sz w:val="22"/>
          <w:szCs w:val="22"/>
        </w:rPr>
      </w:pPr>
      <w:bookmarkStart w:id="7" w:name="_Toc510166855"/>
      <w:r w:rsidRPr="00FA4780">
        <w:rPr>
          <w:rFonts w:ascii="Times New Roman" w:hAnsi="Times New Roman" w:cs="Times New Roman"/>
          <w:color w:val="auto"/>
          <w:sz w:val="22"/>
          <w:szCs w:val="22"/>
        </w:rPr>
        <w:t>Part V</w:t>
      </w:r>
      <w:r w:rsidR="008F398E" w:rsidRPr="00FA4780">
        <w:rPr>
          <w:rFonts w:ascii="Times New Roman" w:hAnsi="Times New Roman" w:cs="Times New Roman"/>
          <w:color w:val="auto"/>
          <w:sz w:val="22"/>
          <w:szCs w:val="22"/>
        </w:rPr>
        <w:t>II</w:t>
      </w:r>
      <w:r w:rsidR="00E27D3B" w:rsidRPr="00FA4780">
        <w:rPr>
          <w:rFonts w:ascii="Times New Roman" w:hAnsi="Times New Roman" w:cs="Times New Roman"/>
          <w:color w:val="auto"/>
          <w:sz w:val="22"/>
          <w:szCs w:val="22"/>
        </w:rPr>
        <w:t>. Construction Requirements</w:t>
      </w:r>
      <w:bookmarkEnd w:id="7"/>
    </w:p>
    <w:p w14:paraId="40626F47" w14:textId="77777777" w:rsidR="00205430" w:rsidRPr="00A506BF" w:rsidRDefault="00293DA3" w:rsidP="00293DA3">
      <w:pPr>
        <w:spacing w:before="120" w:after="120" w:line="240" w:lineRule="auto"/>
        <w:rPr>
          <w:rFonts w:ascii="Times New Roman" w:eastAsia="Times New Roman" w:hAnsi="Times New Roman" w:cs="Times New Roman"/>
        </w:rPr>
      </w:pPr>
      <w:r w:rsidRPr="00A506BF">
        <w:rPr>
          <w:rFonts w:ascii="Times New Roman" w:hAnsi="Times New Roman" w:cs="Times New Roman"/>
        </w:rPr>
        <w:t xml:space="preserve">The </w:t>
      </w:r>
      <w:r w:rsidR="00BE2654" w:rsidRPr="00A506BF">
        <w:rPr>
          <w:rFonts w:ascii="Times New Roman" w:eastAsia="Times New Roman" w:hAnsi="Times New Roman" w:cs="Times New Roman"/>
        </w:rPr>
        <w:t>Permittee</w:t>
      </w:r>
      <w:r w:rsidR="00BE2654" w:rsidRPr="00A506BF">
        <w:rPr>
          <w:rFonts w:ascii="Times New Roman" w:hAnsi="Times New Roman" w:cs="Times New Roman"/>
        </w:rPr>
        <w:t xml:space="preserve"> </w:t>
      </w:r>
      <w:r w:rsidRPr="00A506BF">
        <w:rPr>
          <w:rFonts w:ascii="Times New Roman" w:hAnsi="Times New Roman" w:cs="Times New Roman"/>
        </w:rPr>
        <w:t>shall construct any wells that fall under this permit</w:t>
      </w:r>
      <w:r w:rsidRPr="00A506BF">
        <w:rPr>
          <w:rFonts w:ascii="Times New Roman" w:eastAsia="Times New Roman" w:hAnsi="Times New Roman" w:cs="Times New Roman"/>
        </w:rPr>
        <w:t xml:space="preserve"> in accordance with the requirements of Nebraska Title 122 Rules and Regulations for Underground Injection and Mineral Production Wells</w:t>
      </w:r>
      <w:r w:rsidR="00A93304" w:rsidRPr="00A506BF">
        <w:rPr>
          <w:rFonts w:ascii="Times New Roman" w:eastAsia="Times New Roman" w:hAnsi="Times New Roman" w:cs="Times New Roman"/>
        </w:rPr>
        <w:t>, Chapter 17.</w:t>
      </w:r>
    </w:p>
    <w:p w14:paraId="1B53BE5A" w14:textId="77777777" w:rsidR="00A71399" w:rsidRPr="00FE4F5F"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E4F5F">
        <w:rPr>
          <w:rFonts w:ascii="Times New Roman" w:eastAsia="Times New Roman" w:hAnsi="Times New Roman" w:cs="Times New Roman"/>
        </w:rPr>
        <w:t xml:space="preserve">The well shall be cased and cemented such that: 1) injected fluids </w:t>
      </w:r>
      <w:r w:rsidR="00C35845" w:rsidRPr="00FE4F5F">
        <w:rPr>
          <w:rFonts w:ascii="Times New Roman" w:eastAsia="Times New Roman" w:hAnsi="Times New Roman" w:cs="Times New Roman"/>
        </w:rPr>
        <w:t>and</w:t>
      </w:r>
      <w:r w:rsidRPr="00FE4F5F">
        <w:rPr>
          <w:rFonts w:ascii="Times New Roman" w:eastAsia="Times New Roman" w:hAnsi="Times New Roman" w:cs="Times New Roman"/>
        </w:rPr>
        <w:t xml:space="preserve"> fluids in the injection zones or other formation fluids do not cause deterioration of the water quality of fresh and/or useable water zones, 2) the loss of fresh and/or useable water due to downward migration is prevented, 3) the release of injected fluids into an unauthorized zone is prevented, and 4) corrosion will be prevented from compromising these measures.</w:t>
      </w:r>
    </w:p>
    <w:p w14:paraId="76BA4813" w14:textId="77777777" w:rsidR="00CB4479" w:rsidRPr="00FE4F5F" w:rsidRDefault="00A71399" w:rsidP="00994DCD">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E4F5F">
        <w:rPr>
          <w:rFonts w:ascii="Times New Roman" w:eastAsia="Times New Roman" w:hAnsi="Times New Roman" w:cs="Times New Roman"/>
        </w:rPr>
        <w:lastRenderedPageBreak/>
        <w:t>Borehole, casing, tubing, and cement specifications for the injection well:</w:t>
      </w:r>
    </w:p>
    <w:tbl>
      <w:tblPr>
        <w:tblW w:w="101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854"/>
        <w:gridCol w:w="1890"/>
        <w:gridCol w:w="1224"/>
        <w:gridCol w:w="1386"/>
        <w:gridCol w:w="1620"/>
        <w:gridCol w:w="2142"/>
      </w:tblGrid>
      <w:tr w:rsidR="007E7AD8" w:rsidRPr="00685193" w14:paraId="42986D5D" w14:textId="77777777" w:rsidTr="00994DCD">
        <w:trPr>
          <w:cantSplit/>
          <w:jc w:val="right"/>
        </w:trPr>
        <w:tc>
          <w:tcPr>
            <w:tcW w:w="10116"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6C08BF" w14:textId="77777777" w:rsidR="007E7AD8" w:rsidRPr="00685193" w:rsidRDefault="007E7AD8" w:rsidP="00AB3C7B">
            <w:pPr>
              <w:tabs>
                <w:tab w:val="num" w:pos="936"/>
              </w:tabs>
              <w:spacing w:after="0" w:line="240" w:lineRule="auto"/>
              <w:ind w:left="936" w:hanging="936"/>
              <w:rPr>
                <w:rFonts w:ascii="Times New Roman" w:eastAsia="Times New Roman" w:hAnsi="Times New Roman" w:cs="Times New Roman"/>
                <w:sz w:val="20"/>
                <w:szCs w:val="20"/>
                <w:highlight w:val="yellow"/>
              </w:rPr>
            </w:pPr>
            <w:r w:rsidRPr="00FE4F5F">
              <w:rPr>
                <w:rFonts w:ascii="Times New Roman" w:eastAsia="Times New Roman" w:hAnsi="Times New Roman" w:cs="Times New Roman"/>
                <w:b/>
                <w:bCs/>
                <w:sz w:val="20"/>
                <w:szCs w:val="20"/>
              </w:rPr>
              <w:t xml:space="preserve">Table </w:t>
            </w:r>
            <w:r w:rsidR="00AB3C7B">
              <w:rPr>
                <w:rFonts w:ascii="Times New Roman" w:eastAsia="Times New Roman" w:hAnsi="Times New Roman" w:cs="Times New Roman"/>
                <w:b/>
                <w:bCs/>
                <w:sz w:val="20"/>
                <w:szCs w:val="20"/>
              </w:rPr>
              <w:t>3</w:t>
            </w:r>
            <w:r w:rsidRPr="00FE4F5F">
              <w:rPr>
                <w:rFonts w:ascii="Times New Roman" w:eastAsia="Times New Roman" w:hAnsi="Times New Roman" w:cs="Times New Roman"/>
                <w:b/>
                <w:bCs/>
                <w:sz w:val="20"/>
                <w:szCs w:val="20"/>
              </w:rPr>
              <w:t>:  Specifications for the injection well</w:t>
            </w:r>
          </w:p>
        </w:tc>
      </w:tr>
      <w:tr w:rsidR="00F94FA5" w:rsidRPr="00685193" w14:paraId="43FD5213" w14:textId="77777777" w:rsidTr="00994DCD">
        <w:trPr>
          <w:cantSplit/>
          <w:trHeight w:val="634"/>
          <w:jc w:val="right"/>
        </w:trPr>
        <w:tc>
          <w:tcPr>
            <w:tcW w:w="1854" w:type="dxa"/>
            <w:tcBorders>
              <w:top w:val="single" w:sz="12" w:space="0" w:color="auto"/>
              <w:left w:val="single" w:sz="12" w:space="0" w:color="auto"/>
              <w:bottom w:val="single" w:sz="4" w:space="0" w:color="auto"/>
              <w:right w:val="single" w:sz="8" w:space="0" w:color="auto"/>
            </w:tcBorders>
            <w:shd w:val="clear" w:color="auto" w:fill="F2F2F2" w:themeFill="background1" w:themeFillShade="F2"/>
            <w:vAlign w:val="center"/>
          </w:tcPr>
          <w:p w14:paraId="6CA86ACA" w14:textId="79387CB6" w:rsidR="00F94FA5" w:rsidRPr="00FE4F5F" w:rsidRDefault="00F94FA5" w:rsidP="002C3CBF">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FE4F5F">
              <w:rPr>
                <w:rFonts w:ascii="Times New Roman" w:hAnsi="Times New Roman" w:cs="Times New Roman"/>
                <w:b/>
                <w:sz w:val="20"/>
                <w:szCs w:val="20"/>
              </w:rPr>
              <w:t xml:space="preserve">Bore Hole </w:t>
            </w:r>
            <w:r w:rsidR="002C3CBF">
              <w:rPr>
                <w:rFonts w:ascii="Times New Roman" w:hAnsi="Times New Roman" w:cs="Times New Roman"/>
                <w:b/>
                <w:sz w:val="20"/>
                <w:szCs w:val="20"/>
              </w:rPr>
              <w:t>Diameter</w:t>
            </w:r>
            <w:r w:rsidRPr="00FE4F5F">
              <w:rPr>
                <w:rFonts w:ascii="Times New Roman" w:hAnsi="Times New Roman" w:cs="Times New Roman"/>
                <w:b/>
                <w:sz w:val="20"/>
                <w:szCs w:val="20"/>
              </w:rPr>
              <w:t xml:space="preserve"> (in)</w:t>
            </w:r>
          </w:p>
        </w:tc>
        <w:tc>
          <w:tcPr>
            <w:tcW w:w="1890" w:type="dxa"/>
            <w:tcBorders>
              <w:top w:val="single" w:sz="12" w:space="0" w:color="auto"/>
              <w:left w:val="single" w:sz="8" w:space="0" w:color="auto"/>
              <w:bottom w:val="single" w:sz="4" w:space="0" w:color="auto"/>
            </w:tcBorders>
            <w:shd w:val="clear" w:color="auto" w:fill="F2F2F2" w:themeFill="background1" w:themeFillShade="F2"/>
            <w:vAlign w:val="center"/>
          </w:tcPr>
          <w:p w14:paraId="1415B7B4" w14:textId="613CC0F5" w:rsidR="00F94FA5" w:rsidRPr="00FE4F5F"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FE4F5F">
              <w:rPr>
                <w:rFonts w:ascii="Times New Roman" w:hAnsi="Times New Roman" w:cs="Times New Roman"/>
                <w:b/>
                <w:sz w:val="20"/>
                <w:szCs w:val="20"/>
              </w:rPr>
              <w:t xml:space="preserve">Casing or Tubing </w:t>
            </w:r>
            <w:r w:rsidR="002C3CBF">
              <w:rPr>
                <w:rFonts w:ascii="Times New Roman" w:hAnsi="Times New Roman" w:cs="Times New Roman"/>
                <w:b/>
                <w:sz w:val="20"/>
                <w:szCs w:val="20"/>
              </w:rPr>
              <w:t>Diameter</w:t>
            </w:r>
            <w:r w:rsidR="002C3CBF" w:rsidRPr="00FE4F5F">
              <w:rPr>
                <w:rFonts w:ascii="Times New Roman" w:hAnsi="Times New Roman" w:cs="Times New Roman"/>
                <w:b/>
                <w:sz w:val="20"/>
                <w:szCs w:val="20"/>
              </w:rPr>
              <w:t xml:space="preserve"> </w:t>
            </w:r>
            <w:r w:rsidRPr="00FE4F5F">
              <w:rPr>
                <w:rFonts w:ascii="Times New Roman" w:hAnsi="Times New Roman" w:cs="Times New Roman"/>
                <w:b/>
                <w:sz w:val="20"/>
                <w:szCs w:val="20"/>
              </w:rPr>
              <w:t>and Material (in)</w:t>
            </w:r>
          </w:p>
        </w:tc>
        <w:tc>
          <w:tcPr>
            <w:tcW w:w="1224" w:type="dxa"/>
            <w:tcBorders>
              <w:top w:val="single" w:sz="12" w:space="0" w:color="auto"/>
              <w:bottom w:val="single" w:sz="4" w:space="0" w:color="auto"/>
            </w:tcBorders>
            <w:shd w:val="clear" w:color="auto" w:fill="F2F2F2" w:themeFill="background1" w:themeFillShade="F2"/>
            <w:vAlign w:val="center"/>
          </w:tcPr>
          <w:p w14:paraId="203532A9" w14:textId="77777777" w:rsidR="00F94FA5" w:rsidRPr="00FE4F5F"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FE4F5F">
              <w:rPr>
                <w:rFonts w:ascii="Times New Roman" w:hAnsi="Times New Roman" w:cs="Times New Roman"/>
                <w:b/>
                <w:sz w:val="20"/>
                <w:szCs w:val="20"/>
              </w:rPr>
              <w:t>Weight (lbs/ft)</w:t>
            </w:r>
          </w:p>
        </w:tc>
        <w:tc>
          <w:tcPr>
            <w:tcW w:w="1386" w:type="dxa"/>
            <w:tcBorders>
              <w:top w:val="single" w:sz="12" w:space="0" w:color="auto"/>
            </w:tcBorders>
            <w:shd w:val="clear" w:color="auto" w:fill="F2F2F2" w:themeFill="background1" w:themeFillShade="F2"/>
            <w:vAlign w:val="center"/>
          </w:tcPr>
          <w:p w14:paraId="33E52EB3" w14:textId="77777777" w:rsidR="00F94FA5" w:rsidRPr="00FE4F5F" w:rsidRDefault="00F94FA5" w:rsidP="00F94FA5">
            <w:pPr>
              <w:pStyle w:val="ListParagraph"/>
              <w:tabs>
                <w:tab w:val="left" w:pos="-720"/>
              </w:tabs>
              <w:suppressAutoHyphens/>
              <w:spacing w:before="120" w:after="120"/>
              <w:ind w:left="0"/>
              <w:jc w:val="center"/>
              <w:rPr>
                <w:rFonts w:ascii="Times New Roman" w:hAnsi="Times New Roman" w:cs="Times New Roman"/>
                <w:b/>
                <w:sz w:val="20"/>
                <w:szCs w:val="20"/>
              </w:rPr>
            </w:pPr>
            <w:r w:rsidRPr="00FE4F5F">
              <w:rPr>
                <w:rFonts w:ascii="Times New Roman" w:hAnsi="Times New Roman" w:cs="Times New Roman"/>
                <w:b/>
                <w:sz w:val="20"/>
                <w:szCs w:val="20"/>
              </w:rPr>
              <w:t>Casing Seat Depth (bgs, ft)</w:t>
            </w:r>
          </w:p>
        </w:tc>
        <w:tc>
          <w:tcPr>
            <w:tcW w:w="1620" w:type="dxa"/>
            <w:tcBorders>
              <w:top w:val="single" w:sz="12" w:space="0" w:color="auto"/>
            </w:tcBorders>
            <w:shd w:val="clear" w:color="auto" w:fill="F2F2F2" w:themeFill="background1" w:themeFillShade="F2"/>
            <w:vAlign w:val="center"/>
          </w:tcPr>
          <w:p w14:paraId="7A3D506E" w14:textId="77777777" w:rsidR="00F94FA5" w:rsidRPr="00FE4F5F" w:rsidRDefault="00F94FA5" w:rsidP="00F94FA5">
            <w:pPr>
              <w:spacing w:after="0" w:line="240" w:lineRule="auto"/>
              <w:jc w:val="center"/>
              <w:rPr>
                <w:rFonts w:ascii="Times New Roman" w:eastAsia="Times New Roman" w:hAnsi="Times New Roman" w:cs="Times New Roman"/>
                <w:b/>
                <w:bCs/>
                <w:sz w:val="20"/>
                <w:szCs w:val="20"/>
              </w:rPr>
            </w:pPr>
            <w:r w:rsidRPr="00FE4F5F">
              <w:rPr>
                <w:rFonts w:ascii="Times New Roman" w:eastAsia="Times New Roman" w:hAnsi="Times New Roman" w:cs="Times New Roman"/>
                <w:b/>
                <w:bCs/>
                <w:sz w:val="20"/>
                <w:szCs w:val="20"/>
              </w:rPr>
              <w:t>Type of Cement and Additives</w:t>
            </w:r>
          </w:p>
        </w:tc>
        <w:tc>
          <w:tcPr>
            <w:tcW w:w="2142" w:type="dxa"/>
            <w:tcBorders>
              <w:top w:val="single" w:sz="12" w:space="0" w:color="auto"/>
              <w:bottom w:val="single" w:sz="4" w:space="0" w:color="auto"/>
              <w:right w:val="single" w:sz="12" w:space="0" w:color="auto"/>
            </w:tcBorders>
            <w:shd w:val="clear" w:color="auto" w:fill="F2F2F2" w:themeFill="background1" w:themeFillShade="F2"/>
            <w:vAlign w:val="center"/>
          </w:tcPr>
          <w:p w14:paraId="1D439023" w14:textId="77777777" w:rsidR="00F94FA5" w:rsidRPr="00FE4F5F" w:rsidRDefault="00F94FA5" w:rsidP="00F94FA5">
            <w:pPr>
              <w:spacing w:after="0" w:line="240" w:lineRule="auto"/>
              <w:jc w:val="center"/>
              <w:rPr>
                <w:rFonts w:ascii="Times New Roman" w:eastAsia="Times New Roman" w:hAnsi="Times New Roman" w:cs="Times New Roman"/>
                <w:b/>
                <w:bCs/>
                <w:sz w:val="20"/>
                <w:szCs w:val="20"/>
              </w:rPr>
            </w:pPr>
            <w:r w:rsidRPr="00FE4F5F">
              <w:rPr>
                <w:rFonts w:ascii="Times New Roman" w:eastAsia="Times New Roman" w:hAnsi="Times New Roman" w:cs="Times New Roman"/>
                <w:b/>
                <w:bCs/>
                <w:sz w:val="20"/>
                <w:szCs w:val="20"/>
              </w:rPr>
              <w:t>Minimum Number of Sacks of Cement</w:t>
            </w:r>
          </w:p>
        </w:tc>
      </w:tr>
      <w:tr w:rsidR="00F94FA5" w:rsidRPr="00685193" w14:paraId="2FA4ADDE" w14:textId="77777777" w:rsidTr="00994DCD">
        <w:trPr>
          <w:cantSplit/>
          <w:trHeight w:val="28"/>
          <w:jc w:val="right"/>
        </w:trPr>
        <w:tc>
          <w:tcPr>
            <w:tcW w:w="1854" w:type="dxa"/>
            <w:tcBorders>
              <w:top w:val="single" w:sz="4" w:space="0" w:color="auto"/>
              <w:left w:val="single" w:sz="12" w:space="0" w:color="auto"/>
              <w:bottom w:val="single" w:sz="4" w:space="0" w:color="auto"/>
              <w:right w:val="single" w:sz="8" w:space="0" w:color="auto"/>
            </w:tcBorders>
            <w:vAlign w:val="center"/>
          </w:tcPr>
          <w:p w14:paraId="6842880E" w14:textId="77777777" w:rsidR="00F94FA5" w:rsidRPr="00FE4F5F" w:rsidRDefault="00F94FA5" w:rsidP="00EE651B">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E4F5F">
              <w:rPr>
                <w:rFonts w:ascii="Times New Roman" w:hAnsi="Times New Roman" w:cs="Times New Roman"/>
                <w:sz w:val="20"/>
                <w:szCs w:val="20"/>
              </w:rPr>
              <w:t>1</w:t>
            </w:r>
            <w:r w:rsidR="00FE4F5F" w:rsidRPr="00FE4F5F">
              <w:rPr>
                <w:rFonts w:ascii="Times New Roman" w:hAnsi="Times New Roman" w:cs="Times New Roman"/>
                <w:sz w:val="20"/>
                <w:szCs w:val="20"/>
              </w:rPr>
              <w:t>3</w:t>
            </w:r>
            <w:r w:rsidRPr="00FE4F5F">
              <w:rPr>
                <w:rFonts w:ascii="Times New Roman" w:hAnsi="Times New Roman" w:cs="Times New Roman"/>
                <w:sz w:val="20"/>
                <w:szCs w:val="20"/>
              </w:rPr>
              <w:t xml:space="preserve"> </w:t>
            </w:r>
            <w:r w:rsidR="00EE651B">
              <w:rPr>
                <w:rFonts w:ascii="Times New Roman" w:hAnsi="Times New Roman" w:cs="Times New Roman"/>
                <w:sz w:val="20"/>
                <w:szCs w:val="20"/>
              </w:rPr>
              <w:t>½</w:t>
            </w:r>
          </w:p>
        </w:tc>
        <w:tc>
          <w:tcPr>
            <w:tcW w:w="1890" w:type="dxa"/>
            <w:tcBorders>
              <w:top w:val="single" w:sz="4" w:space="0" w:color="auto"/>
              <w:left w:val="single" w:sz="8" w:space="0" w:color="auto"/>
              <w:bottom w:val="single" w:sz="4" w:space="0" w:color="auto"/>
            </w:tcBorders>
            <w:vAlign w:val="center"/>
          </w:tcPr>
          <w:p w14:paraId="5B6A632A" w14:textId="77777777" w:rsidR="00F94FA5" w:rsidRPr="00685193"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FE4F5F">
              <w:rPr>
                <w:rFonts w:ascii="Times New Roman" w:hAnsi="Times New Roman" w:cs="Times New Roman"/>
                <w:sz w:val="20"/>
                <w:szCs w:val="20"/>
              </w:rPr>
              <w:t>8 ⅝</w:t>
            </w:r>
          </w:p>
        </w:tc>
        <w:tc>
          <w:tcPr>
            <w:tcW w:w="1224" w:type="dxa"/>
            <w:tcBorders>
              <w:top w:val="single" w:sz="4" w:space="0" w:color="auto"/>
              <w:bottom w:val="single" w:sz="4" w:space="0" w:color="auto"/>
            </w:tcBorders>
            <w:vAlign w:val="center"/>
          </w:tcPr>
          <w:p w14:paraId="1B6B398C" w14:textId="77777777" w:rsidR="00F94FA5" w:rsidRPr="00685193"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FE4F5F">
              <w:rPr>
                <w:rFonts w:ascii="Times New Roman" w:hAnsi="Times New Roman" w:cs="Times New Roman"/>
                <w:sz w:val="20"/>
                <w:szCs w:val="20"/>
              </w:rPr>
              <w:t>24.0</w:t>
            </w:r>
          </w:p>
        </w:tc>
        <w:tc>
          <w:tcPr>
            <w:tcW w:w="1386" w:type="dxa"/>
            <w:tcBorders>
              <w:top w:val="single" w:sz="4" w:space="0" w:color="auto"/>
              <w:bottom w:val="single" w:sz="4" w:space="0" w:color="auto"/>
            </w:tcBorders>
            <w:vAlign w:val="center"/>
          </w:tcPr>
          <w:p w14:paraId="7B8B69ED" w14:textId="77777777" w:rsidR="00F94FA5" w:rsidRPr="00685193" w:rsidRDefault="00FE4F5F" w:rsidP="00F94FA5">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FE4F5F">
              <w:rPr>
                <w:rFonts w:ascii="Times New Roman" w:hAnsi="Times New Roman" w:cs="Times New Roman"/>
                <w:sz w:val="20"/>
                <w:szCs w:val="20"/>
              </w:rPr>
              <w:t>172.19</w:t>
            </w:r>
          </w:p>
        </w:tc>
        <w:tc>
          <w:tcPr>
            <w:tcW w:w="1620" w:type="dxa"/>
            <w:tcBorders>
              <w:top w:val="single" w:sz="4" w:space="0" w:color="auto"/>
              <w:bottom w:val="single" w:sz="4" w:space="0" w:color="auto"/>
            </w:tcBorders>
            <w:vAlign w:val="center"/>
          </w:tcPr>
          <w:p w14:paraId="2E6BA089" w14:textId="77777777" w:rsidR="00F94FA5" w:rsidRPr="00685193"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EE651B">
              <w:rPr>
                <w:rFonts w:ascii="Times New Roman" w:hAnsi="Times New Roman" w:cs="Times New Roman"/>
                <w:sz w:val="20"/>
                <w:szCs w:val="20"/>
              </w:rPr>
              <w:t>Class A</w:t>
            </w:r>
          </w:p>
        </w:tc>
        <w:tc>
          <w:tcPr>
            <w:tcW w:w="2142" w:type="dxa"/>
            <w:tcBorders>
              <w:top w:val="single" w:sz="4" w:space="0" w:color="auto"/>
              <w:bottom w:val="single" w:sz="4" w:space="0" w:color="auto"/>
              <w:right w:val="single" w:sz="12" w:space="0" w:color="auto"/>
            </w:tcBorders>
            <w:vAlign w:val="center"/>
          </w:tcPr>
          <w:p w14:paraId="71FA6FEC" w14:textId="77777777" w:rsidR="00F94FA5" w:rsidRPr="00685193" w:rsidRDefault="00EE651B"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highlight w:val="yellow"/>
              </w:rPr>
            </w:pPr>
            <w:r>
              <w:rPr>
                <w:rFonts w:ascii="Times New Roman" w:hAnsi="Times New Roman" w:cs="Times New Roman"/>
                <w:sz w:val="20"/>
                <w:szCs w:val="20"/>
              </w:rPr>
              <w:t>320</w:t>
            </w:r>
          </w:p>
        </w:tc>
      </w:tr>
      <w:tr w:rsidR="00F94FA5" w:rsidRPr="00685193" w14:paraId="6B6D45F7" w14:textId="77777777" w:rsidTr="00994DCD">
        <w:trPr>
          <w:cantSplit/>
          <w:trHeight w:val="28"/>
          <w:jc w:val="right"/>
        </w:trPr>
        <w:tc>
          <w:tcPr>
            <w:tcW w:w="1854" w:type="dxa"/>
            <w:tcBorders>
              <w:top w:val="single" w:sz="4" w:space="0" w:color="auto"/>
              <w:left w:val="single" w:sz="12" w:space="0" w:color="auto"/>
              <w:bottom w:val="single" w:sz="4" w:space="0" w:color="auto"/>
              <w:right w:val="single" w:sz="8" w:space="0" w:color="auto"/>
            </w:tcBorders>
            <w:vAlign w:val="center"/>
          </w:tcPr>
          <w:p w14:paraId="5BAEDE4F" w14:textId="77777777" w:rsidR="00F94FA5" w:rsidRPr="00FE4F5F" w:rsidRDefault="00F94FA5"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E4F5F">
              <w:rPr>
                <w:rFonts w:ascii="Times New Roman" w:hAnsi="Times New Roman" w:cs="Times New Roman"/>
                <w:sz w:val="20"/>
                <w:szCs w:val="20"/>
              </w:rPr>
              <w:t>7 ⅞</w:t>
            </w:r>
          </w:p>
        </w:tc>
        <w:tc>
          <w:tcPr>
            <w:tcW w:w="1890" w:type="dxa"/>
            <w:tcBorders>
              <w:top w:val="single" w:sz="4" w:space="0" w:color="auto"/>
              <w:left w:val="single" w:sz="8" w:space="0" w:color="auto"/>
              <w:bottom w:val="single" w:sz="4" w:space="0" w:color="auto"/>
            </w:tcBorders>
            <w:vAlign w:val="center"/>
          </w:tcPr>
          <w:p w14:paraId="5E937389" w14:textId="77777777" w:rsidR="00F94FA5" w:rsidRPr="00FE4F5F" w:rsidRDefault="00F94FA5"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E4F5F">
              <w:rPr>
                <w:rFonts w:ascii="Times New Roman" w:hAnsi="Times New Roman" w:cs="Times New Roman"/>
                <w:sz w:val="20"/>
                <w:szCs w:val="20"/>
              </w:rPr>
              <w:t>5 ½</w:t>
            </w:r>
          </w:p>
        </w:tc>
        <w:tc>
          <w:tcPr>
            <w:tcW w:w="1224" w:type="dxa"/>
            <w:tcBorders>
              <w:top w:val="single" w:sz="4" w:space="0" w:color="auto"/>
              <w:bottom w:val="single" w:sz="4" w:space="0" w:color="auto"/>
            </w:tcBorders>
            <w:vAlign w:val="center"/>
          </w:tcPr>
          <w:p w14:paraId="59C42BC1" w14:textId="77777777" w:rsidR="00F94FA5" w:rsidRPr="00FE4F5F" w:rsidRDefault="00FE4F5F" w:rsidP="00F94FA5">
            <w:pPr>
              <w:pStyle w:val="ListParagraph"/>
              <w:tabs>
                <w:tab w:val="left" w:pos="-720"/>
              </w:tabs>
              <w:suppressAutoHyphens/>
              <w:spacing w:before="120" w:after="120"/>
              <w:ind w:left="0"/>
              <w:jc w:val="center"/>
              <w:rPr>
                <w:rFonts w:ascii="Times New Roman" w:hAnsi="Times New Roman" w:cs="Times New Roman"/>
                <w:sz w:val="20"/>
                <w:szCs w:val="20"/>
              </w:rPr>
            </w:pPr>
            <w:r w:rsidRPr="00FE4F5F">
              <w:rPr>
                <w:rFonts w:ascii="Times New Roman" w:hAnsi="Times New Roman" w:cs="Times New Roman"/>
                <w:sz w:val="20"/>
                <w:szCs w:val="20"/>
              </w:rPr>
              <w:t>17</w:t>
            </w:r>
            <w:r>
              <w:rPr>
                <w:rFonts w:ascii="Times New Roman" w:hAnsi="Times New Roman" w:cs="Times New Roman"/>
                <w:sz w:val="20"/>
                <w:szCs w:val="20"/>
              </w:rPr>
              <w:t>.0</w:t>
            </w:r>
          </w:p>
        </w:tc>
        <w:tc>
          <w:tcPr>
            <w:tcW w:w="1386" w:type="dxa"/>
            <w:tcBorders>
              <w:top w:val="single" w:sz="4" w:space="0" w:color="auto"/>
              <w:bottom w:val="single" w:sz="4" w:space="0" w:color="auto"/>
            </w:tcBorders>
            <w:vAlign w:val="center"/>
          </w:tcPr>
          <w:p w14:paraId="55CF74E9" w14:textId="77777777" w:rsidR="00F94FA5" w:rsidRPr="00685193" w:rsidRDefault="00FE4F5F" w:rsidP="00F94FA5">
            <w:pPr>
              <w:pStyle w:val="ListParagraph"/>
              <w:tabs>
                <w:tab w:val="left" w:pos="-720"/>
              </w:tabs>
              <w:suppressAutoHyphens/>
              <w:spacing w:before="120" w:after="120"/>
              <w:ind w:left="0"/>
              <w:jc w:val="center"/>
              <w:rPr>
                <w:rFonts w:ascii="Times New Roman" w:hAnsi="Times New Roman" w:cs="Times New Roman"/>
                <w:sz w:val="20"/>
                <w:szCs w:val="20"/>
                <w:highlight w:val="yellow"/>
              </w:rPr>
            </w:pPr>
            <w:r w:rsidRPr="00FE4F5F">
              <w:rPr>
                <w:rFonts w:ascii="Times New Roman" w:hAnsi="Times New Roman" w:cs="Times New Roman"/>
                <w:sz w:val="20"/>
                <w:szCs w:val="20"/>
              </w:rPr>
              <w:t>2345.5</w:t>
            </w:r>
          </w:p>
        </w:tc>
        <w:tc>
          <w:tcPr>
            <w:tcW w:w="1620" w:type="dxa"/>
            <w:tcBorders>
              <w:top w:val="single" w:sz="4" w:space="0" w:color="auto"/>
              <w:bottom w:val="single" w:sz="4" w:space="0" w:color="auto"/>
            </w:tcBorders>
            <w:vAlign w:val="center"/>
          </w:tcPr>
          <w:p w14:paraId="12C4FAC5" w14:textId="77777777" w:rsidR="00F94FA5" w:rsidRPr="00FE4F5F" w:rsidRDefault="00FE4F5F" w:rsidP="00FE4F5F">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E4F5F">
              <w:rPr>
                <w:rFonts w:ascii="Times New Roman" w:hAnsi="Times New Roman" w:cs="Times New Roman"/>
                <w:sz w:val="20"/>
                <w:szCs w:val="20"/>
              </w:rPr>
              <w:t>Class A</w:t>
            </w:r>
          </w:p>
          <w:p w14:paraId="29D50F2A" w14:textId="77777777" w:rsidR="00FE4F5F" w:rsidRPr="00FE4F5F" w:rsidRDefault="00FE4F5F" w:rsidP="00FE4F5F">
            <w:pPr>
              <w:pStyle w:val="ListParagraph"/>
              <w:tabs>
                <w:tab w:val="left" w:pos="-720"/>
              </w:tabs>
              <w:suppressAutoHyphens/>
              <w:spacing w:before="120" w:after="120"/>
              <w:ind w:left="0"/>
              <w:jc w:val="center"/>
              <w:rPr>
                <w:rFonts w:ascii="Times New Roman" w:hAnsi="Times New Roman" w:cs="Times New Roman"/>
                <w:sz w:val="20"/>
                <w:szCs w:val="20"/>
              </w:rPr>
            </w:pPr>
            <w:r w:rsidRPr="00FE4F5F">
              <w:rPr>
                <w:rFonts w:ascii="Times New Roman" w:hAnsi="Times New Roman" w:cs="Times New Roman"/>
                <w:sz w:val="20"/>
                <w:szCs w:val="20"/>
              </w:rPr>
              <w:t>60/40 Poz</w:t>
            </w:r>
          </w:p>
        </w:tc>
        <w:tc>
          <w:tcPr>
            <w:tcW w:w="2142" w:type="dxa"/>
            <w:tcBorders>
              <w:top w:val="single" w:sz="4" w:space="0" w:color="auto"/>
              <w:bottom w:val="single" w:sz="4" w:space="0" w:color="auto"/>
              <w:right w:val="single" w:sz="12" w:space="0" w:color="auto"/>
            </w:tcBorders>
            <w:vAlign w:val="center"/>
          </w:tcPr>
          <w:p w14:paraId="6DB38F8D" w14:textId="77777777" w:rsidR="00F94FA5" w:rsidRPr="00FE4F5F" w:rsidRDefault="00FE4F5F" w:rsidP="00F94FA5">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E4F5F">
              <w:rPr>
                <w:rFonts w:ascii="Times New Roman" w:hAnsi="Times New Roman" w:cs="Times New Roman"/>
                <w:sz w:val="20"/>
                <w:szCs w:val="20"/>
              </w:rPr>
              <w:t>100</w:t>
            </w:r>
          </w:p>
          <w:p w14:paraId="1C971780" w14:textId="77777777" w:rsidR="00F94FA5" w:rsidRPr="00FE4F5F" w:rsidRDefault="00F94FA5" w:rsidP="00EE651B">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FE4F5F">
              <w:rPr>
                <w:rFonts w:ascii="Times New Roman" w:hAnsi="Times New Roman" w:cs="Times New Roman"/>
                <w:sz w:val="20"/>
                <w:szCs w:val="20"/>
              </w:rPr>
              <w:t>3</w:t>
            </w:r>
            <w:r w:rsidR="00EE651B">
              <w:rPr>
                <w:rFonts w:ascii="Times New Roman" w:hAnsi="Times New Roman" w:cs="Times New Roman"/>
                <w:sz w:val="20"/>
                <w:szCs w:val="20"/>
              </w:rPr>
              <w:t>75</w:t>
            </w:r>
          </w:p>
        </w:tc>
      </w:tr>
      <w:tr w:rsidR="00994DCD" w:rsidRPr="00685193" w14:paraId="4CCC148E" w14:textId="77777777" w:rsidTr="00994DCD">
        <w:trPr>
          <w:cantSplit/>
          <w:trHeight w:val="28"/>
          <w:jc w:val="right"/>
        </w:trPr>
        <w:tc>
          <w:tcPr>
            <w:tcW w:w="4968"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5A2204F9" w14:textId="77777777" w:rsidR="00994DCD" w:rsidRPr="006F619E" w:rsidRDefault="00994DCD" w:rsidP="00D87919">
            <w:pPr>
              <w:pStyle w:val="ListParagraph"/>
              <w:tabs>
                <w:tab w:val="left" w:pos="-720"/>
              </w:tabs>
              <w:suppressAutoHyphens/>
              <w:spacing w:before="120" w:after="120"/>
              <w:ind w:left="0"/>
              <w:contextualSpacing w:val="0"/>
              <w:jc w:val="center"/>
              <w:rPr>
                <w:rFonts w:ascii="Times New Roman" w:hAnsi="Times New Roman" w:cs="Times New Roman"/>
                <w:b/>
                <w:sz w:val="20"/>
                <w:szCs w:val="20"/>
              </w:rPr>
            </w:pPr>
            <w:r w:rsidRPr="006F619E">
              <w:rPr>
                <w:rFonts w:ascii="Times New Roman" w:hAnsi="Times New Roman" w:cs="Times New Roman"/>
                <w:b/>
                <w:sz w:val="20"/>
                <w:szCs w:val="20"/>
              </w:rPr>
              <w:t>Packer Type</w:t>
            </w:r>
          </w:p>
        </w:tc>
        <w:tc>
          <w:tcPr>
            <w:tcW w:w="514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6625A231" w14:textId="77777777" w:rsidR="00994DCD" w:rsidRPr="00685193" w:rsidRDefault="00994DCD" w:rsidP="00D87919">
            <w:pPr>
              <w:pStyle w:val="ListParagraph"/>
              <w:tabs>
                <w:tab w:val="left" w:pos="-720"/>
              </w:tabs>
              <w:suppressAutoHyphens/>
              <w:spacing w:before="120" w:after="120"/>
              <w:ind w:left="0"/>
              <w:contextualSpacing w:val="0"/>
              <w:jc w:val="center"/>
              <w:rPr>
                <w:rFonts w:ascii="Times New Roman" w:hAnsi="Times New Roman" w:cs="Times New Roman"/>
                <w:b/>
                <w:sz w:val="20"/>
                <w:szCs w:val="20"/>
                <w:highlight w:val="yellow"/>
              </w:rPr>
            </w:pPr>
            <w:r w:rsidRPr="006F619E">
              <w:rPr>
                <w:rFonts w:ascii="Times New Roman" w:hAnsi="Times New Roman" w:cs="Times New Roman"/>
                <w:b/>
                <w:sz w:val="20"/>
                <w:szCs w:val="20"/>
              </w:rPr>
              <w:t>Packer Seating Depth</w:t>
            </w:r>
            <w:r w:rsidR="00F021E5">
              <w:rPr>
                <w:rFonts w:ascii="Times New Roman" w:hAnsi="Times New Roman" w:cs="Times New Roman"/>
                <w:b/>
                <w:sz w:val="20"/>
                <w:szCs w:val="20"/>
              </w:rPr>
              <w:t>s</w:t>
            </w:r>
            <w:r w:rsidRPr="006F619E">
              <w:rPr>
                <w:rFonts w:ascii="Times New Roman" w:hAnsi="Times New Roman" w:cs="Times New Roman"/>
                <w:b/>
                <w:sz w:val="20"/>
                <w:szCs w:val="20"/>
              </w:rPr>
              <w:t xml:space="preserve"> (</w:t>
            </w:r>
            <w:r w:rsidR="00704334" w:rsidRPr="00FE4F5F">
              <w:rPr>
                <w:rFonts w:ascii="Times New Roman" w:hAnsi="Times New Roman" w:cs="Times New Roman"/>
                <w:b/>
                <w:sz w:val="20"/>
                <w:szCs w:val="20"/>
              </w:rPr>
              <w:t>bgs, ft</w:t>
            </w:r>
            <w:r w:rsidRPr="006F619E">
              <w:rPr>
                <w:rFonts w:ascii="Times New Roman" w:hAnsi="Times New Roman" w:cs="Times New Roman"/>
                <w:b/>
                <w:sz w:val="20"/>
                <w:szCs w:val="20"/>
              </w:rPr>
              <w:t>)</w:t>
            </w:r>
          </w:p>
        </w:tc>
      </w:tr>
      <w:tr w:rsidR="00994DCD" w:rsidRPr="00685193" w14:paraId="0FE6DDF0" w14:textId="77777777" w:rsidTr="00994DCD">
        <w:trPr>
          <w:cantSplit/>
          <w:trHeight w:val="28"/>
          <w:jc w:val="right"/>
        </w:trPr>
        <w:tc>
          <w:tcPr>
            <w:tcW w:w="4968" w:type="dxa"/>
            <w:gridSpan w:val="3"/>
            <w:tcBorders>
              <w:top w:val="single" w:sz="12" w:space="0" w:color="auto"/>
              <w:left w:val="single" w:sz="12" w:space="0" w:color="auto"/>
              <w:bottom w:val="single" w:sz="4" w:space="0" w:color="auto"/>
            </w:tcBorders>
            <w:vAlign w:val="center"/>
          </w:tcPr>
          <w:p w14:paraId="4C3D74DC" w14:textId="77777777" w:rsidR="00994DCD" w:rsidRPr="006F619E" w:rsidRDefault="00EE651B" w:rsidP="00D87919">
            <w:pPr>
              <w:pStyle w:val="ListParagraph"/>
              <w:tabs>
                <w:tab w:val="left" w:pos="-720"/>
              </w:tabs>
              <w:suppressAutoHyphens/>
              <w:spacing w:before="120" w:after="120"/>
              <w:ind w:left="0"/>
              <w:contextualSpacing w:val="0"/>
              <w:jc w:val="center"/>
              <w:rPr>
                <w:rFonts w:ascii="Times New Roman" w:hAnsi="Times New Roman" w:cs="Times New Roman"/>
                <w:sz w:val="20"/>
                <w:szCs w:val="20"/>
              </w:rPr>
            </w:pPr>
            <w:r w:rsidRPr="006F619E">
              <w:rPr>
                <w:rFonts w:ascii="Times New Roman" w:hAnsi="Times New Roman" w:cs="Times New Roman"/>
                <w:sz w:val="20"/>
                <w:szCs w:val="20"/>
              </w:rPr>
              <w:t>Baker A3 Lok-Set</w:t>
            </w:r>
          </w:p>
        </w:tc>
        <w:tc>
          <w:tcPr>
            <w:tcW w:w="5148" w:type="dxa"/>
            <w:gridSpan w:val="3"/>
            <w:tcBorders>
              <w:top w:val="single" w:sz="12" w:space="0" w:color="auto"/>
              <w:bottom w:val="single" w:sz="4" w:space="0" w:color="auto"/>
              <w:right w:val="single" w:sz="12" w:space="0" w:color="auto"/>
            </w:tcBorders>
            <w:vAlign w:val="center"/>
          </w:tcPr>
          <w:p w14:paraId="6CB8FDA0" w14:textId="77777777" w:rsidR="00994DCD" w:rsidRPr="00685193" w:rsidRDefault="00895D5C" w:rsidP="00D87919">
            <w:pPr>
              <w:pStyle w:val="ListParagraph"/>
              <w:tabs>
                <w:tab w:val="left" w:pos="-720"/>
              </w:tabs>
              <w:suppressAutoHyphens/>
              <w:spacing w:before="120" w:after="120"/>
              <w:ind w:left="0"/>
              <w:contextualSpacing w:val="0"/>
              <w:jc w:val="center"/>
              <w:rPr>
                <w:rFonts w:ascii="Times New Roman" w:hAnsi="Times New Roman" w:cs="Times New Roman"/>
                <w:sz w:val="20"/>
                <w:szCs w:val="20"/>
                <w:highlight w:val="yellow"/>
              </w:rPr>
            </w:pPr>
            <w:r w:rsidRPr="00F021E5">
              <w:rPr>
                <w:rFonts w:ascii="Times New Roman" w:hAnsi="Times New Roman" w:cs="Times New Roman"/>
                <w:sz w:val="20"/>
                <w:szCs w:val="20"/>
              </w:rPr>
              <w:t>2247, 2282</w:t>
            </w:r>
          </w:p>
        </w:tc>
      </w:tr>
      <w:tr w:rsidR="00994DCD" w:rsidRPr="00685193" w14:paraId="03D32593" w14:textId="77777777" w:rsidTr="00994D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PrEx>
        <w:trPr>
          <w:cantSplit/>
          <w:jc w:val="right"/>
        </w:trPr>
        <w:tc>
          <w:tcPr>
            <w:tcW w:w="10116" w:type="dxa"/>
            <w:gridSpan w:val="6"/>
            <w:tcBorders>
              <w:left w:val="single" w:sz="12" w:space="0" w:color="auto"/>
              <w:bottom w:val="single" w:sz="12" w:space="0" w:color="auto"/>
              <w:right w:val="single" w:sz="12" w:space="0" w:color="auto"/>
            </w:tcBorders>
            <w:shd w:val="clear" w:color="auto" w:fill="F2F2F2" w:themeFill="background1" w:themeFillShade="F2"/>
          </w:tcPr>
          <w:p w14:paraId="26DCE893" w14:textId="77777777" w:rsidR="00994DCD" w:rsidRPr="00685193" w:rsidRDefault="00994DCD" w:rsidP="00072BB0">
            <w:pPr>
              <w:spacing w:after="0" w:line="240" w:lineRule="auto"/>
              <w:ind w:left="72"/>
              <w:rPr>
                <w:rFonts w:ascii="Times New Roman" w:eastAsia="Times New Roman" w:hAnsi="Times New Roman" w:cs="Times New Roman"/>
                <w:sz w:val="20"/>
                <w:szCs w:val="20"/>
                <w:highlight w:val="yellow"/>
              </w:rPr>
            </w:pPr>
            <w:r w:rsidRPr="00EE651B">
              <w:rPr>
                <w:rFonts w:ascii="Times New Roman" w:eastAsia="Times New Roman" w:hAnsi="Times New Roman" w:cs="Times New Roman"/>
                <w:sz w:val="20"/>
                <w:szCs w:val="20"/>
              </w:rPr>
              <w:t>Abbreviations:   in – inches</w:t>
            </w:r>
            <w:r w:rsidR="00072BB0">
              <w:rPr>
                <w:rFonts w:ascii="Times New Roman" w:eastAsia="Times New Roman" w:hAnsi="Times New Roman" w:cs="Times New Roman"/>
                <w:sz w:val="20"/>
                <w:szCs w:val="20"/>
              </w:rPr>
              <w:t>;</w:t>
            </w:r>
            <w:r w:rsidRPr="00EE651B">
              <w:rPr>
                <w:rFonts w:ascii="Times New Roman" w:eastAsia="Times New Roman" w:hAnsi="Times New Roman" w:cs="Times New Roman"/>
                <w:sz w:val="20"/>
                <w:szCs w:val="20"/>
              </w:rPr>
              <w:t xml:space="preserve"> bgs – below ground surface</w:t>
            </w:r>
            <w:r w:rsidR="00072BB0">
              <w:rPr>
                <w:rFonts w:ascii="Times New Roman" w:eastAsia="Times New Roman" w:hAnsi="Times New Roman" w:cs="Times New Roman"/>
                <w:sz w:val="20"/>
                <w:szCs w:val="20"/>
              </w:rPr>
              <w:t>;</w:t>
            </w:r>
            <w:r w:rsidRPr="00EE651B">
              <w:rPr>
                <w:rFonts w:ascii="Times New Roman" w:eastAsia="Times New Roman" w:hAnsi="Times New Roman" w:cs="Times New Roman"/>
                <w:sz w:val="20"/>
                <w:szCs w:val="20"/>
              </w:rPr>
              <w:t xml:space="preserve"> ft – feet</w:t>
            </w:r>
            <w:r w:rsidR="00072BB0">
              <w:rPr>
                <w:rFonts w:ascii="Times New Roman" w:eastAsia="Times New Roman" w:hAnsi="Times New Roman" w:cs="Times New Roman"/>
                <w:sz w:val="20"/>
                <w:szCs w:val="20"/>
              </w:rPr>
              <w:t>;</w:t>
            </w:r>
            <w:r w:rsidRPr="00EE651B">
              <w:rPr>
                <w:rFonts w:ascii="Times New Roman" w:eastAsia="Times New Roman" w:hAnsi="Times New Roman" w:cs="Times New Roman"/>
                <w:sz w:val="20"/>
                <w:szCs w:val="20"/>
              </w:rPr>
              <w:t xml:space="preserve">  lbs – pounds</w:t>
            </w:r>
            <w:r w:rsidR="00072BB0">
              <w:rPr>
                <w:rFonts w:ascii="Times New Roman" w:eastAsia="Times New Roman" w:hAnsi="Times New Roman" w:cs="Times New Roman"/>
                <w:sz w:val="20"/>
                <w:szCs w:val="20"/>
              </w:rPr>
              <w:t>;</w:t>
            </w:r>
            <w:r w:rsidRPr="00EE651B">
              <w:rPr>
                <w:rFonts w:ascii="Times New Roman" w:eastAsia="Times New Roman" w:hAnsi="Times New Roman" w:cs="Times New Roman"/>
                <w:sz w:val="20"/>
                <w:szCs w:val="20"/>
              </w:rPr>
              <w:t xml:space="preserve"> N/A – not applicable</w:t>
            </w:r>
          </w:p>
        </w:tc>
      </w:tr>
    </w:tbl>
    <w:p w14:paraId="56552788" w14:textId="77777777" w:rsidR="00A71399" w:rsidRPr="006F619E" w:rsidRDefault="00A71399" w:rsidP="00A7139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6F619E">
        <w:rPr>
          <w:rFonts w:ascii="Times New Roman" w:eastAsia="Times New Roman" w:hAnsi="Times New Roman" w:cs="Times New Roman"/>
        </w:rPr>
        <w:t xml:space="preserve">Type of Annulus Fluid: </w:t>
      </w:r>
      <w:r w:rsidR="006F619E" w:rsidRPr="006F619E">
        <w:rPr>
          <w:rFonts w:ascii="Times New Roman" w:eastAsia="Times New Roman" w:hAnsi="Times New Roman" w:cs="Times New Roman"/>
        </w:rPr>
        <w:t>Village of Culbertson</w:t>
      </w:r>
      <w:r w:rsidRPr="006F619E">
        <w:rPr>
          <w:rFonts w:ascii="Times New Roman" w:eastAsia="Times New Roman" w:hAnsi="Times New Roman" w:cs="Times New Roman"/>
        </w:rPr>
        <w:t xml:space="preserve"> water containing</w:t>
      </w:r>
      <w:r w:rsidR="006F619E" w:rsidRPr="006F619E">
        <w:rPr>
          <w:rFonts w:ascii="Times New Roman" w:eastAsia="Times New Roman" w:hAnsi="Times New Roman" w:cs="Times New Roman"/>
        </w:rPr>
        <w:t xml:space="preserve"> biocide,</w:t>
      </w:r>
      <w:r w:rsidRPr="006F619E">
        <w:rPr>
          <w:rFonts w:ascii="Times New Roman" w:eastAsia="Times New Roman" w:hAnsi="Times New Roman" w:cs="Times New Roman"/>
        </w:rPr>
        <w:t xml:space="preserve"> </w:t>
      </w:r>
      <w:r w:rsidR="006F619E" w:rsidRPr="006F619E">
        <w:rPr>
          <w:rFonts w:ascii="Times New Roman" w:eastAsia="Times New Roman" w:hAnsi="Times New Roman" w:cs="Times New Roman"/>
        </w:rPr>
        <w:t xml:space="preserve">and </w:t>
      </w:r>
      <w:r w:rsidRPr="006F619E">
        <w:rPr>
          <w:rFonts w:ascii="Times New Roman" w:eastAsia="Times New Roman" w:hAnsi="Times New Roman" w:cs="Times New Roman"/>
        </w:rPr>
        <w:t xml:space="preserve">scaling and </w:t>
      </w:r>
      <w:r w:rsidR="00CB4479" w:rsidRPr="006F619E">
        <w:rPr>
          <w:rFonts w:ascii="Times New Roman" w:eastAsia="Times New Roman" w:hAnsi="Times New Roman" w:cs="Times New Roman"/>
        </w:rPr>
        <w:t>corrosion</w:t>
      </w:r>
      <w:r w:rsidRPr="006F619E">
        <w:rPr>
          <w:rFonts w:ascii="Times New Roman" w:eastAsia="Times New Roman" w:hAnsi="Times New Roman" w:cs="Times New Roman"/>
        </w:rPr>
        <w:t xml:space="preserve"> inhibitors.  </w:t>
      </w:r>
    </w:p>
    <w:p w14:paraId="1BDA6FEA" w14:textId="77777777" w:rsidR="00A71399" w:rsidRPr="00BF7FF8" w:rsidRDefault="00A71399" w:rsidP="00A71399">
      <w:pPr>
        <w:pStyle w:val="ListParagraph"/>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BF7FF8">
        <w:rPr>
          <w:rFonts w:ascii="Times New Roman" w:eastAsia="Times New Roman" w:hAnsi="Times New Roman" w:cs="Times New Roman"/>
        </w:rPr>
        <w:t>Minimum Operation Annulus Pressure: 150 PSIG above injection pressure.</w:t>
      </w:r>
    </w:p>
    <w:p w14:paraId="26041FE1" w14:textId="77777777" w:rsidR="00CB4479" w:rsidRPr="00FE4F5F" w:rsidRDefault="00CB4479" w:rsidP="00CB4479">
      <w:pPr>
        <w:pStyle w:val="ListParagraph"/>
        <w:numPr>
          <w:ilvl w:val="0"/>
          <w:numId w:val="45"/>
        </w:numPr>
        <w:tabs>
          <w:tab w:val="left" w:pos="-720"/>
        </w:tabs>
        <w:suppressAutoHyphens/>
        <w:overflowPunct w:val="0"/>
        <w:autoSpaceDE w:val="0"/>
        <w:autoSpaceDN w:val="0"/>
        <w:adjustRightInd w:val="0"/>
        <w:spacing w:before="120" w:after="120" w:line="240" w:lineRule="auto"/>
        <w:contextualSpacing w:val="0"/>
        <w:textAlignment w:val="baseline"/>
        <w:rPr>
          <w:rFonts w:ascii="Times New Roman" w:eastAsia="Times New Roman" w:hAnsi="Times New Roman" w:cs="Times New Roman"/>
        </w:rPr>
      </w:pPr>
      <w:r w:rsidRPr="00FE4F5F">
        <w:rPr>
          <w:rFonts w:ascii="Times New Roman" w:eastAsia="Times New Roman" w:hAnsi="Times New Roman" w:cs="Times New Roman"/>
        </w:rPr>
        <w:t xml:space="preserve">Injection fluids will be introduced into the Cedar Hills Formation through perforations in the casing from </w:t>
      </w:r>
      <w:r w:rsidR="00FE4F5F">
        <w:rPr>
          <w:rFonts w:ascii="Times New Roman" w:eastAsia="Times New Roman" w:hAnsi="Times New Roman" w:cs="Times New Roman"/>
        </w:rPr>
        <w:t>2245</w:t>
      </w:r>
      <w:r w:rsidRPr="00FE4F5F">
        <w:rPr>
          <w:rFonts w:ascii="Times New Roman" w:eastAsia="Times New Roman" w:hAnsi="Times New Roman" w:cs="Times New Roman"/>
        </w:rPr>
        <w:t xml:space="preserve"> to </w:t>
      </w:r>
      <w:r w:rsidR="00FE4F5F">
        <w:rPr>
          <w:rFonts w:ascii="Times New Roman" w:eastAsia="Times New Roman" w:hAnsi="Times New Roman" w:cs="Times New Roman"/>
        </w:rPr>
        <w:t>2275</w:t>
      </w:r>
      <w:r w:rsidRPr="00FE4F5F">
        <w:rPr>
          <w:rFonts w:ascii="Times New Roman" w:eastAsia="Times New Roman" w:hAnsi="Times New Roman" w:cs="Times New Roman"/>
        </w:rPr>
        <w:t xml:space="preserve"> feet.  All depths indicated have been measured from ground level at the injection well.</w:t>
      </w:r>
    </w:p>
    <w:p w14:paraId="0747B33D" w14:textId="77777777" w:rsidR="00E27D3B" w:rsidRDefault="00E27D3B" w:rsidP="00823A1B">
      <w:pPr>
        <w:pStyle w:val="Heading1"/>
        <w:tabs>
          <w:tab w:val="left" w:pos="1350"/>
        </w:tabs>
        <w:spacing w:before="120" w:after="120" w:line="240" w:lineRule="auto"/>
        <w:rPr>
          <w:rFonts w:ascii="Times New Roman" w:hAnsi="Times New Roman" w:cs="Times New Roman"/>
          <w:color w:val="auto"/>
          <w:sz w:val="22"/>
          <w:szCs w:val="22"/>
        </w:rPr>
      </w:pPr>
      <w:bookmarkStart w:id="8" w:name="_Toc510166856"/>
      <w:r>
        <w:rPr>
          <w:rFonts w:ascii="Times New Roman" w:hAnsi="Times New Roman" w:cs="Times New Roman"/>
          <w:color w:val="auto"/>
          <w:sz w:val="22"/>
          <w:szCs w:val="22"/>
        </w:rPr>
        <w:t>Part VI</w:t>
      </w:r>
      <w:r w:rsidR="008F398E">
        <w:rPr>
          <w:rFonts w:ascii="Times New Roman" w:hAnsi="Times New Roman" w:cs="Times New Roman"/>
          <w:color w:val="auto"/>
          <w:sz w:val="22"/>
          <w:szCs w:val="22"/>
        </w:rPr>
        <w:t>II</w:t>
      </w:r>
      <w:r>
        <w:rPr>
          <w:rFonts w:ascii="Times New Roman" w:hAnsi="Times New Roman" w:cs="Times New Roman"/>
          <w:color w:val="auto"/>
          <w:sz w:val="22"/>
          <w:szCs w:val="22"/>
        </w:rPr>
        <w:t>. Spill Prevention and Containment</w:t>
      </w:r>
      <w:bookmarkEnd w:id="8"/>
    </w:p>
    <w:p w14:paraId="64B3DCFC" w14:textId="77777777" w:rsidR="009B66ED" w:rsidRPr="00BF7FF8" w:rsidRDefault="00823A1B" w:rsidP="00BF7FF8">
      <w:pPr>
        <w:tabs>
          <w:tab w:val="left" w:pos="-720"/>
        </w:tabs>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rPr>
      </w:pPr>
      <w:r w:rsidRPr="00EB5F27">
        <w:rPr>
          <w:rFonts w:ascii="Times New Roman" w:eastAsia="Times New Roman" w:hAnsi="Times New Roman" w:cs="Times New Roman"/>
        </w:rPr>
        <w:t xml:space="preserve">The injection well will be equipped with </w:t>
      </w:r>
      <w:r w:rsidRPr="003B3093">
        <w:rPr>
          <w:rFonts w:ascii="Times New Roman" w:eastAsia="Times New Roman" w:hAnsi="Times New Roman" w:cs="Times New Roman"/>
        </w:rPr>
        <w:t>high level sensing instruments</w:t>
      </w:r>
      <w:r w:rsidR="003B3093">
        <w:rPr>
          <w:rFonts w:ascii="Times New Roman" w:eastAsia="Times New Roman" w:hAnsi="Times New Roman" w:cs="Times New Roman"/>
        </w:rPr>
        <w:t xml:space="preserve"> to detect water levels</w:t>
      </w:r>
      <w:r w:rsidRPr="00EB5F27">
        <w:rPr>
          <w:rFonts w:ascii="Times New Roman" w:eastAsia="Times New Roman" w:hAnsi="Times New Roman" w:cs="Times New Roman"/>
        </w:rPr>
        <w:t xml:space="preserve"> as a means of spill prevention</w:t>
      </w:r>
      <w:r w:rsidR="00A93304">
        <w:rPr>
          <w:rFonts w:ascii="Times New Roman" w:eastAsia="Times New Roman" w:hAnsi="Times New Roman" w:cs="Times New Roman"/>
        </w:rPr>
        <w:t>.</w:t>
      </w:r>
      <w:r w:rsidR="00A71399">
        <w:rPr>
          <w:rFonts w:ascii="Times New Roman" w:eastAsia="Times New Roman" w:hAnsi="Times New Roman" w:cs="Times New Roman"/>
        </w:rPr>
        <w:t xml:space="preserve">  Lined ponds will be used for spill containment.  The lined ponds must be constructed as per the requirements of NDEQ Title 123, and must be approved prior to construction and operation.</w:t>
      </w:r>
      <w:bookmarkStart w:id="9" w:name="_Toc510166857"/>
    </w:p>
    <w:p w14:paraId="6331A7BB" w14:textId="77777777" w:rsidR="00843AD8" w:rsidRPr="009B66ED" w:rsidRDefault="00E27D3B" w:rsidP="009B66ED">
      <w:pPr>
        <w:pStyle w:val="Heading1"/>
        <w:tabs>
          <w:tab w:val="left" w:pos="1350"/>
        </w:tabs>
        <w:spacing w:before="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008F398E">
        <w:rPr>
          <w:rFonts w:ascii="Times New Roman" w:hAnsi="Times New Roman" w:cs="Times New Roman"/>
          <w:color w:val="auto"/>
          <w:sz w:val="22"/>
          <w:szCs w:val="22"/>
        </w:rPr>
        <w:t>IX</w:t>
      </w:r>
      <w:r>
        <w:rPr>
          <w:rFonts w:ascii="Times New Roman" w:hAnsi="Times New Roman" w:cs="Times New Roman"/>
          <w:color w:val="auto"/>
          <w:sz w:val="22"/>
          <w:szCs w:val="22"/>
        </w:rPr>
        <w:t>. Standard Permit Conditions</w:t>
      </w:r>
      <w:bookmarkEnd w:id="9"/>
    </w:p>
    <w:p w14:paraId="02FC9844"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Comply</w:t>
      </w:r>
    </w:p>
    <w:p w14:paraId="2F6A0853"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E27D3B">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E27D3B">
        <w:rPr>
          <w:rFonts w:ascii="Times New Roman" w:eastAsia="Times New Roman" w:hAnsi="Times New Roman" w:cs="Times New Roman"/>
        </w:rPr>
        <w:t xml:space="preserve"> </w:t>
      </w:r>
      <w:r w:rsidRPr="00E27D3B">
        <w:rPr>
          <w:rFonts w:ascii="Times New Roman" w:eastAsia="Times New Roman" w:hAnsi="Times New Roman" w:cs="Times New Roman"/>
        </w:rPr>
        <w:t>shall comply with all conditions of this permit, Federal and State laws and regulations.  Any permit noncompliance constitutes a violation of the appropriate act or regulations and is grounds for enforcement actions or for permit termination, revocation and reissuance, modification, or denial of permit renewal application.</w:t>
      </w:r>
    </w:p>
    <w:p w14:paraId="11CE24A9"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Reapply</w:t>
      </w:r>
    </w:p>
    <w:p w14:paraId="2C611CF8" w14:textId="2EB5D061"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wishe</w:t>
      </w:r>
      <w:r w:rsidR="002C3CBF">
        <w:rPr>
          <w:rFonts w:ascii="Times New Roman" w:eastAsia="Times New Roman" w:hAnsi="Times New Roman" w:cs="Times New Roman"/>
        </w:rPr>
        <w:t>s</w:t>
      </w:r>
      <w:r w:rsidRPr="00397F33">
        <w:rPr>
          <w:rFonts w:ascii="Times New Roman" w:eastAsia="Times New Roman" w:hAnsi="Times New Roman" w:cs="Times New Roman"/>
        </w:rPr>
        <w:t xml:space="preserve"> to continue an activity regulated by this permit after the expiration date of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must apply for and obtain a new permit.  An application to renew this permit shall be filed with the NDEQ at least one hundred eighty (180) days prior to its expiration date.</w:t>
      </w:r>
    </w:p>
    <w:p w14:paraId="24A12B10"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Cease or Reduce Activity</w:t>
      </w:r>
    </w:p>
    <w:p w14:paraId="55FDDDE7" w14:textId="77777777" w:rsidR="00A60B32" w:rsidRPr="00FD2EC8" w:rsidRDefault="00E27D3B" w:rsidP="00FD2EC8">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It shall not be an acceptable defense for a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in an enforcement action to declare or claim that it would have been necessary to halt or reduce the permitted activity in order to maintain compliance with the conditions of this permit.</w:t>
      </w:r>
    </w:p>
    <w:p w14:paraId="0736BFA3"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Mitigate</w:t>
      </w:r>
    </w:p>
    <w:p w14:paraId="5A628616"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take all reasonable steps to minimize or correct any adverse impact to the environment resulting from noncompliance with this permit, including additional monitoring as necessary to determine </w:t>
      </w:r>
      <w:r w:rsidRPr="00397F33">
        <w:rPr>
          <w:rFonts w:ascii="Times New Roman" w:eastAsia="Times New Roman" w:hAnsi="Times New Roman" w:cs="Times New Roman"/>
        </w:rPr>
        <w:lastRenderedPageBreak/>
        <w:t>the nature and impact of a noncomplying discharge or injection, and the necessary actions to be taken based on monitoring.</w:t>
      </w:r>
    </w:p>
    <w:p w14:paraId="10BEEAD6"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 Operation and Maintenance</w:t>
      </w:r>
    </w:p>
    <w:p w14:paraId="0743DC5A"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at all times properly operate and maintain all facilities and systems of monitoring, treatment, and control (and related appurtenances) which are installed or used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to achieve compliance with the conditions of this permit.  Proper operation and maintenance includes effective performance, adequate funding, adequate operator staffing and training, and adequate laboratory and process controls, including appropriate quality assurance procedures.  This provision requires the operation of back-up or auxiliary facilities or similar systems when necessary to maintain compliance with the conditions of the permit.</w:t>
      </w:r>
    </w:p>
    <w:p w14:paraId="51691C8C"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Property Rights</w:t>
      </w:r>
    </w:p>
    <w:p w14:paraId="4878F502"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This permit does not convey any property rights of any sort, or any exclusive privilege, nor does it authorize any injury to private property or any invasion of a person’s rights, nor any infringement of Federal, State, or local laws or regulations.</w:t>
      </w:r>
    </w:p>
    <w:p w14:paraId="635C38DF"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Duty to Provide Information</w:t>
      </w:r>
    </w:p>
    <w:p w14:paraId="63FEB979"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NDEQ within a reasonable time, any information which the NDEQ may request to determine whether cause exists for modifying, revoking, reissuing or terminating the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to the NDEQ, upon request, copies of reports and information required to be kept by this permit.</w:t>
      </w:r>
    </w:p>
    <w:p w14:paraId="3E1E3777"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Inspection and Right of Entry</w:t>
      </w:r>
    </w:p>
    <w:p w14:paraId="2842A846" w14:textId="77777777" w:rsidR="00E27D3B" w:rsidRPr="00E27D3B"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allow the Director, or any authorized representative, upon the presentation of credentials and other documents as may be required by law, to:</w:t>
      </w:r>
    </w:p>
    <w:p w14:paraId="203E4951"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Enter upon the </w:t>
      </w:r>
      <w:r w:rsidR="00BE2654">
        <w:rPr>
          <w:rFonts w:ascii="Times New Roman" w:eastAsia="Times New Roman" w:hAnsi="Times New Roman" w:cs="Times New Roman"/>
        </w:rPr>
        <w:t>Permittee’s</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premises where a regulated facility or activity is located or conducted, or where records are kept under the conditions of this permit;</w:t>
      </w:r>
    </w:p>
    <w:p w14:paraId="108F71A2"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Have access to and copy, at reasonable times, any records that must be kept under the conditions of this permit;</w:t>
      </w:r>
    </w:p>
    <w:p w14:paraId="6A071915"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Inspect any facilities, equipment (including monitoring and control equipment), practices, or operations regulated or required under this permit;</w:t>
      </w:r>
    </w:p>
    <w:p w14:paraId="2D5A348A"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Sample or monitor for the purpose of assuring permit compliance</w:t>
      </w:r>
      <w:r w:rsidR="00704334">
        <w:rPr>
          <w:rFonts w:ascii="Times New Roman" w:eastAsia="Times New Roman" w:hAnsi="Times New Roman" w:cs="Times New Roman"/>
        </w:rPr>
        <w:t>,</w:t>
      </w:r>
      <w:r w:rsidRPr="00397F33">
        <w:rPr>
          <w:rFonts w:ascii="Times New Roman" w:eastAsia="Times New Roman" w:hAnsi="Times New Roman" w:cs="Times New Roman"/>
        </w:rPr>
        <w:t xml:space="preserve"> or as otherwise authorized by appropriate Rules and Regulations, any substances or parameters at any location.</w:t>
      </w:r>
    </w:p>
    <w:p w14:paraId="789E59E9" w14:textId="77777777" w:rsidR="00E27D3B" w:rsidRPr="00397F33" w:rsidRDefault="00E27D3B"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Samples, Measurements, and Records</w:t>
      </w:r>
    </w:p>
    <w:p w14:paraId="6DEC404B"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rPr>
        <w:t>Samples and measurements taken for the purpose of monitoring shall be representative of the monitored activity.</w:t>
      </w:r>
      <w:r w:rsidRPr="00397F33">
        <w:rPr>
          <w:rFonts w:ascii="Times New Roman" w:eastAsia="Times New Roman" w:hAnsi="Times New Roman" w:cs="Times New Roman"/>
          <w:b/>
        </w:rPr>
        <w:tab/>
      </w:r>
    </w:p>
    <w:p w14:paraId="1B6B78CE"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retain records of all monitoring information, including calibration and maintenance records, and all continuous monitoring instrumentation records, copies of all reports required by this permit, and records of all data used to complete the application for this permit, for a period of at least five (5) years from the date of sample, measurement, report, or application.  This period may be extended by request of the NDEQ at any time.</w:t>
      </w:r>
    </w:p>
    <w:p w14:paraId="05063E8C"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retain records concerning the nature and composition of all injected fluids until five (5) years after the completion of any plugging and abandonment procedures.  The NDEQ may require the owner or operator to deliver the records to the NDEQ at the conclusion of the retention period.</w:t>
      </w:r>
    </w:p>
    <w:p w14:paraId="5B9A2DD1" w14:textId="77777777" w:rsidR="00E27D3B" w:rsidRPr="00397F33" w:rsidRDefault="00E27D3B" w:rsidP="00397F33">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Records of monitoring information shall include:</w:t>
      </w:r>
    </w:p>
    <w:p w14:paraId="44DC842A" w14:textId="77777777" w:rsidR="00E27D3B" w:rsidRPr="00436ED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The date, exact place, and time of sampling or measurements;</w:t>
      </w:r>
    </w:p>
    <w:p w14:paraId="5AC725E9" w14:textId="77777777" w:rsidR="00E27D3B" w:rsidRPr="00436ED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The individual(s) who performed the sampling or measurements;</w:t>
      </w:r>
    </w:p>
    <w:p w14:paraId="25062FA4" w14:textId="77777777" w:rsidR="00E27D3B" w:rsidRPr="00436ED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The date(s) analyses were performed;</w:t>
      </w:r>
    </w:p>
    <w:p w14:paraId="795E71CE" w14:textId="77777777" w:rsidR="00E27D3B" w:rsidRPr="00436ED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lastRenderedPageBreak/>
        <w:t>The individual(s) who performed the analyses;</w:t>
      </w:r>
    </w:p>
    <w:p w14:paraId="3740D3C3" w14:textId="77777777" w:rsidR="00E27D3B" w:rsidRPr="00436ED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The analytical sampling and preservation techniques or methods used; and</w:t>
      </w:r>
    </w:p>
    <w:p w14:paraId="4D08B748" w14:textId="77777777" w:rsidR="00E27D3B" w:rsidRPr="00436ED3" w:rsidRDefault="00E27D3B" w:rsidP="00397F33">
      <w:pPr>
        <w:pStyle w:val="ListParagraph"/>
        <w:numPr>
          <w:ilvl w:val="2"/>
          <w:numId w:val="16"/>
        </w:numPr>
        <w:tabs>
          <w:tab w:val="left" w:pos="-720"/>
        </w:tabs>
        <w:suppressAutoHyphens/>
        <w:overflowPunct w:val="0"/>
        <w:autoSpaceDE w:val="0"/>
        <w:autoSpaceDN w:val="0"/>
        <w:adjustRightInd w:val="0"/>
        <w:spacing w:before="120" w:after="120" w:line="240" w:lineRule="auto"/>
        <w:ind w:left="1260" w:hanging="360"/>
        <w:contextualSpacing w:val="0"/>
        <w:textAlignment w:val="baseline"/>
        <w:rPr>
          <w:rFonts w:ascii="Times New Roman" w:eastAsia="Times New Roman" w:hAnsi="Times New Roman" w:cs="Times New Roman"/>
        </w:rPr>
      </w:pPr>
      <w:r w:rsidRPr="00436ED3">
        <w:rPr>
          <w:rFonts w:ascii="Times New Roman" w:eastAsia="Times New Roman" w:hAnsi="Times New Roman" w:cs="Times New Roman"/>
        </w:rPr>
        <w:t>The results of such analysis.</w:t>
      </w:r>
    </w:p>
    <w:p w14:paraId="626C1E05" w14:textId="77777777"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Signatory Requirements</w:t>
      </w:r>
    </w:p>
    <w:p w14:paraId="68C88FFD" w14:textId="77777777" w:rsidR="00D044E8" w:rsidRPr="00A93304" w:rsidRDefault="00E27D3B" w:rsidP="00A93304">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All permit applications, reports required by this permit, or other information requested by the NDEQ shall be signed and certified in accordance with the requirements of Nebraska Title 122 Rules and Regulations for Underground Injection and Mineral Production Wells, Chapter 15.</w:t>
      </w:r>
    </w:p>
    <w:p w14:paraId="7148C582" w14:textId="77777777" w:rsidR="00397F33" w:rsidRPr="00397F33" w:rsidRDefault="00397F33" w:rsidP="00397F33">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Monitoring and Records</w:t>
      </w:r>
    </w:p>
    <w:p w14:paraId="0FCDFBF3" w14:textId="77777777" w:rsidR="00E27D3B" w:rsidRPr="00397F33" w:rsidRDefault="00E27D3B" w:rsidP="00397F33">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All monitoring requirements shall be in accordance with those stated in Nebraska Title 122 Rules and Regulations for Underground Injection and Mineral Production Wells, Chapter 20.</w:t>
      </w:r>
    </w:p>
    <w:p w14:paraId="055B652B" w14:textId="7A56D032" w:rsidR="00E27D3B" w:rsidRPr="00397F33" w:rsidRDefault="00E27D3B" w:rsidP="006F4C1F">
      <w:pPr>
        <w:tabs>
          <w:tab w:val="left" w:pos="-720"/>
        </w:tabs>
        <w:suppressAutoHyphens/>
        <w:overflowPunct w:val="0"/>
        <w:autoSpaceDE w:val="0"/>
        <w:autoSpaceDN w:val="0"/>
        <w:adjustRightInd w:val="0"/>
        <w:spacing w:before="120" w:after="120" w:line="240" w:lineRule="auto"/>
        <w:ind w:left="540"/>
        <w:textAlignment w:val="baseline"/>
        <w:rPr>
          <w:rFonts w:ascii="Times New Roman" w:eastAsia="Times New Roman" w:hAnsi="Times New Roman" w:cs="Times New Roman"/>
        </w:rPr>
      </w:pPr>
      <w:r w:rsidRPr="006F4C1F">
        <w:rPr>
          <w:rFonts w:ascii="Times New Roman" w:eastAsia="Times New Roman" w:hAnsi="Times New Roman" w:cs="Times New Roman"/>
        </w:rPr>
        <w:t>Representative Sampling</w:t>
      </w:r>
      <w:r w:rsidR="006F4C1F">
        <w:rPr>
          <w:rFonts w:ascii="Times New Roman" w:eastAsia="Times New Roman" w:hAnsi="Times New Roman" w:cs="Times New Roman"/>
        </w:rPr>
        <w:t xml:space="preserve">:  </w:t>
      </w:r>
      <w:r w:rsidRPr="00397F33">
        <w:rPr>
          <w:rFonts w:ascii="Times New Roman" w:eastAsia="Times New Roman" w:hAnsi="Times New Roman" w:cs="Times New Roman"/>
        </w:rPr>
        <w:t>Samples and measurements taken as required herein shall be representative of all the volume and nature of the monitored discharge or injection.  All samples shall be taken at the monitoring points specified in this permit unless otherwise specified.  Monitoring points shall not be changed without notification to and the approval of the NDEQ.</w:t>
      </w:r>
    </w:p>
    <w:p w14:paraId="1E44E72F"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Transfer of Permit</w:t>
      </w:r>
    </w:p>
    <w:p w14:paraId="5465B144" w14:textId="77777777" w:rsidR="00FA4780" w:rsidRPr="00BF7FF8" w:rsidRDefault="00E27D3B" w:rsidP="00BF7FF8">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permit is not transferable to any person except after notice and approval by the NDEQ.  The NDEQ may require modification or revocation and reissuance of the permit to change the name of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and incorporate such other requirements as may be necessary under the appropriate Rules and Regulations.  In some cases, modification and reissuance is mandatory.  The existing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notify the NDEQ at least ninety (90) days in advance of the proposed transfer date.  The notice shall include a written agreement between the existing and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containing a specific date for the transfer of permit responsibility, coverage and liability between them, and demonstrate that financial requirement will be met by the new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new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submit to the NDEQ at least ninety (90) days prior to the proposed transfer date a new permit application including the financial assurance documents guaranteeing that resources are available to properly plug, abandon, and reclaim the well </w:t>
      </w:r>
      <w:r w:rsidR="00BF7FF8">
        <w:rPr>
          <w:rFonts w:ascii="Times New Roman" w:eastAsia="Times New Roman" w:hAnsi="Times New Roman" w:cs="Times New Roman"/>
        </w:rPr>
        <w:t>and surrounding affected lands.</w:t>
      </w:r>
    </w:p>
    <w:p w14:paraId="5C4E6A93"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Emergency Reporting</w:t>
      </w:r>
    </w:p>
    <w:p w14:paraId="475B6052"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verbally report to the NDEQ any noncompliance which may endanger human health or the environment within twenty-four (24) hours of becoming aware of the circumstances.  A written submission shall also be provided, postmarked within five (5) calendar days of the time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becomes aware of the circumstances.  The written submission shall contain a description of the noncompliance and its cause; the period of noncompliance, including exact dates and times, corrective action taken, and if the noncompliance has not been corrected the anticipated time it is expected to continue; and steps taken or planned to reduce, eliminate, and prevent reoccurrence of the noncompliance.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comply with any corrective or remedial action required by the NDEQ.</w:t>
      </w:r>
    </w:p>
    <w:p w14:paraId="178AF83E"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Operation Requirements</w:t>
      </w:r>
    </w:p>
    <w:p w14:paraId="49621CD1"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operator of the well shall not allow the movement of fluid into any formation or aquifer not permitted to receive fluid by this permit.  The operator shall have the burden of showing that the requirements of this paragraph are met.</w:t>
      </w:r>
    </w:p>
    <w:p w14:paraId="53F863E7"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If any water quality monitoring of an aquifer indicates the movement of any contaminant into any formation or aquifer not permitted to receive fluids by this permit, the operator shall take such action as</w:t>
      </w:r>
      <w:r w:rsidR="00A93304">
        <w:rPr>
          <w:rFonts w:ascii="Times New Roman" w:eastAsia="Times New Roman" w:hAnsi="Times New Roman" w:cs="Times New Roman"/>
        </w:rPr>
        <w:t xml:space="preserve"> required by the NDEQ including, but not limited to, </w:t>
      </w:r>
      <w:r w:rsidRPr="00397F33">
        <w:rPr>
          <w:rFonts w:ascii="Times New Roman" w:eastAsia="Times New Roman" w:hAnsi="Times New Roman" w:cs="Times New Roman"/>
        </w:rPr>
        <w:t xml:space="preserve">taking the well out of service, closure of the well, </w:t>
      </w:r>
      <w:r w:rsidR="00D85205">
        <w:rPr>
          <w:rFonts w:ascii="Times New Roman" w:eastAsia="Times New Roman" w:hAnsi="Times New Roman" w:cs="Times New Roman"/>
        </w:rPr>
        <w:t>and/</w:t>
      </w:r>
      <w:r w:rsidRPr="00397F33">
        <w:rPr>
          <w:rFonts w:ascii="Times New Roman" w:eastAsia="Times New Roman" w:hAnsi="Times New Roman" w:cs="Times New Roman"/>
        </w:rPr>
        <w:t>or plugging and abandonment of the well.</w:t>
      </w:r>
    </w:p>
    <w:p w14:paraId="7B1D76EC"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Permit Modifications and Terminations</w:t>
      </w:r>
    </w:p>
    <w:p w14:paraId="34682C0E"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After notice and opportunity for a hearing, this permit may be modified, revoked and reissued, or terminated in whole or in part during its term for cause as provided, but not limited to those set forth in Nebraska Title 122, Chapter 30.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NDEQ, within a reasonable amount of time, any information which the NDEQ may request to determine whether cause exists for modifying, </w:t>
      </w:r>
      <w:r w:rsidRPr="00397F33">
        <w:rPr>
          <w:rFonts w:ascii="Times New Roman" w:eastAsia="Times New Roman" w:hAnsi="Times New Roman" w:cs="Times New Roman"/>
        </w:rPr>
        <w:lastRenderedPageBreak/>
        <w:t xml:space="preserve">revoking and reissuing, or terminating this permit or to determine compliance with this permit.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upon request, copies of all records required to be kept by this permit.</w:t>
      </w:r>
    </w:p>
    <w:p w14:paraId="1B6ED35B"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Severability</w:t>
      </w:r>
    </w:p>
    <w:p w14:paraId="05AEFB5E"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The provisions of this permit are severable, and if any provision of this permit and any circumstance is held invalid, the application of such provision to other circumstances and the remainder of the permit shall not be affected as stated in Nebraska Title 122, Chapter 36.</w:t>
      </w:r>
    </w:p>
    <w:p w14:paraId="24EDE632"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Change in </w:t>
      </w:r>
      <w:r w:rsidR="00B66978">
        <w:rPr>
          <w:rFonts w:ascii="Times New Roman" w:eastAsia="Times New Roman" w:hAnsi="Times New Roman" w:cs="Times New Roman"/>
          <w:b/>
        </w:rPr>
        <w:t>Injectate</w:t>
      </w:r>
    </w:p>
    <w:p w14:paraId="55A4C39C"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Any facility changes or process modifications which may result in new, different</w:t>
      </w:r>
      <w:r w:rsidR="009023F9">
        <w:rPr>
          <w:rFonts w:ascii="Times New Roman" w:eastAsia="Times New Roman" w:hAnsi="Times New Roman" w:cs="Times New Roman"/>
        </w:rPr>
        <w:t>,</w:t>
      </w:r>
      <w:r w:rsidRPr="00397F33">
        <w:rPr>
          <w:rFonts w:ascii="Times New Roman" w:eastAsia="Times New Roman" w:hAnsi="Times New Roman" w:cs="Times New Roman"/>
        </w:rPr>
        <w:t xml:space="preserve"> or altered </w:t>
      </w:r>
      <w:r w:rsidR="00B66978">
        <w:rPr>
          <w:rFonts w:ascii="Times New Roman" w:eastAsia="Times New Roman" w:hAnsi="Times New Roman" w:cs="Times New Roman"/>
        </w:rPr>
        <w:t>injectate</w:t>
      </w:r>
      <w:r w:rsidRPr="00397F33">
        <w:rPr>
          <w:rFonts w:ascii="Times New Roman" w:eastAsia="Times New Roman" w:hAnsi="Times New Roman" w:cs="Times New Roman"/>
        </w:rPr>
        <w:t xml:space="preserve"> shall be reported to the NDEQ at least one hundred eighty (180) days before such changes.</w:t>
      </w:r>
    </w:p>
    <w:p w14:paraId="2CF12166"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Anticipated Noncompliance</w:t>
      </w:r>
    </w:p>
    <w:p w14:paraId="399B04D8"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If for any reason,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will be unable to comply with permit requirements,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give advance notice to the NDEQ.  The notice shall include the reason for the anticipated noncompliance and a description of steps taken to reduce, eliminate, and prevent reoccurrence of the noncompliance.  Upon receiving proper notice from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the NDEQ may grant for a specified time a temporary waiver to a permit requirement for the purpose of testing and treating the well, or for conducting a well workover, or to protect human health or the environment.</w:t>
      </w:r>
    </w:p>
    <w:p w14:paraId="0B15B48E"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Plugging and Abandonment</w:t>
      </w:r>
    </w:p>
    <w:p w14:paraId="5ABC5625"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Plugging and abandonment shall be done in accordance with Nebraska Title 122, Chapter 35.  Prior to abandonment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notify the Director seven days before commencing plugging and abandonment.  Plugging shall conform to the following standards:</w:t>
      </w:r>
    </w:p>
    <w:p w14:paraId="0641A9E1" w14:textId="27C75EB0"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 plugging and abandonment plan shall be submitted to the NDEQ for approval.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follow the plugging and abandonment plan as approved by the Director.</w:t>
      </w:r>
    </w:p>
    <w:p w14:paraId="201EC773" w14:textId="77777777" w:rsidR="00E27D3B" w:rsidRPr="00397F33"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Prior to abandoning the injection well, the well shall be plugged with cement or other approved plugging material in a manner which will prohibit the movement of fluids out of the injection zones into or between underground sources of drinking water.</w:t>
      </w:r>
    </w:p>
    <w:p w14:paraId="57D64EC8" w14:textId="77777777" w:rsidR="00397F33" w:rsidRPr="00397F33" w:rsidRDefault="00397F33"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Financial Responsibility</w:t>
      </w:r>
    </w:p>
    <w:p w14:paraId="53993DD9"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secure and maintain in full force and effect at all times a </w:t>
      </w:r>
      <w:r w:rsidR="00A60B32">
        <w:rPr>
          <w:rFonts w:ascii="Times New Roman" w:eastAsia="Times New Roman" w:hAnsi="Times New Roman" w:cs="Times New Roman"/>
        </w:rPr>
        <w:t xml:space="preserve">form of financial security </w:t>
      </w:r>
      <w:r w:rsidRPr="00397F33">
        <w:rPr>
          <w:rFonts w:ascii="Times New Roman" w:eastAsia="Times New Roman" w:hAnsi="Times New Roman" w:cs="Times New Roman"/>
        </w:rPr>
        <w:t xml:space="preserve">acceptable to the Director.  This financial security will provide for proper plugging and abandonment of the injection well, and surface reclamation.  This permit shall not become effective until the permittee </w:t>
      </w:r>
      <w:r w:rsidRPr="005B3485">
        <w:rPr>
          <w:rFonts w:ascii="Times New Roman" w:eastAsia="Times New Roman" w:hAnsi="Times New Roman" w:cs="Times New Roman"/>
        </w:rPr>
        <w:t>secures</w:t>
      </w:r>
      <w:r w:rsidRPr="00397F33">
        <w:rPr>
          <w:rFonts w:ascii="Times New Roman" w:eastAsia="Times New Roman" w:hAnsi="Times New Roman" w:cs="Times New Roman"/>
        </w:rPr>
        <w:t xml:space="preserve"> a form of financial security acceptable to the Director in the appropriate amount.</w:t>
      </w:r>
    </w:p>
    <w:p w14:paraId="38E69CF4"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 xml:space="preserve">Permit </w:t>
      </w:r>
      <w:r w:rsidR="00F33D39">
        <w:rPr>
          <w:rFonts w:ascii="Times New Roman" w:eastAsia="Times New Roman" w:hAnsi="Times New Roman" w:cs="Times New Roman"/>
          <w:b/>
        </w:rPr>
        <w:t>Modification and Reopening</w:t>
      </w:r>
    </w:p>
    <w:p w14:paraId="021FFE6F" w14:textId="77777777" w:rsidR="00D76D75" w:rsidRPr="008C2BA7" w:rsidRDefault="00E27D3B" w:rsidP="008C2BA7">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This </w:t>
      </w:r>
      <w:r w:rsidR="00F33D39">
        <w:rPr>
          <w:rFonts w:ascii="Times New Roman" w:eastAsia="Times New Roman" w:hAnsi="Times New Roman" w:cs="Times New Roman"/>
        </w:rPr>
        <w:t xml:space="preserve">permit may be modified, reopened, revoked, </w:t>
      </w:r>
      <w:r w:rsidRPr="00397F33">
        <w:rPr>
          <w:rFonts w:ascii="Times New Roman" w:eastAsia="Times New Roman" w:hAnsi="Times New Roman" w:cs="Times New Roman"/>
        </w:rPr>
        <w:t xml:space="preserve">reissued, or terminated for causes by the NDEQ (Nebraska Title 122, Chapters 30 and 31) or upon filing a request by the </w:t>
      </w:r>
      <w:r w:rsidR="00BE2654">
        <w:rPr>
          <w:rFonts w:ascii="Times New Roman" w:eastAsia="Times New Roman" w:hAnsi="Times New Roman" w:cs="Times New Roman"/>
        </w:rPr>
        <w:t>Permittee</w:t>
      </w:r>
      <w:r w:rsidRPr="00397F33">
        <w:rPr>
          <w:rFonts w:ascii="Times New Roman" w:eastAsia="Times New Roman" w:hAnsi="Times New Roman" w:cs="Times New Roman"/>
        </w:rPr>
        <w:t xml:space="preserve">.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 xml:space="preserve">shall furnish to the Director any information which the Director may request to determine whether cause exists for modifying, revoking and reissuing, or terminating the permit.  Such information may also be requested by the Director to determine compliance with the permit.  Upon request by the Director,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shall also furnish copies of records req</w:t>
      </w:r>
      <w:r w:rsidR="008C2BA7">
        <w:rPr>
          <w:rFonts w:ascii="Times New Roman" w:eastAsia="Times New Roman" w:hAnsi="Times New Roman" w:cs="Times New Roman"/>
        </w:rPr>
        <w:t>uired to be kept by the permit.</w:t>
      </w:r>
    </w:p>
    <w:p w14:paraId="207087DF"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Confidential Information</w:t>
      </w:r>
    </w:p>
    <w:p w14:paraId="18193B8D" w14:textId="77777777" w:rsidR="00E27D3B" w:rsidRPr="00397F33"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Any information to be treated as confidential must be clearly identified by the </w:t>
      </w:r>
      <w:r w:rsidR="00BE2654">
        <w:rPr>
          <w:rFonts w:ascii="Times New Roman" w:eastAsia="Times New Roman" w:hAnsi="Times New Roman" w:cs="Times New Roman"/>
        </w:rPr>
        <w:t>Permittee</w:t>
      </w:r>
      <w:r w:rsidR="00BE2654" w:rsidRPr="00397F33">
        <w:rPr>
          <w:rFonts w:ascii="Times New Roman" w:eastAsia="Times New Roman" w:hAnsi="Times New Roman" w:cs="Times New Roman"/>
        </w:rPr>
        <w:t xml:space="preserve"> </w:t>
      </w:r>
      <w:r w:rsidRPr="00397F33">
        <w:rPr>
          <w:rFonts w:ascii="Times New Roman" w:eastAsia="Times New Roman" w:hAnsi="Times New Roman" w:cs="Times New Roman"/>
        </w:rPr>
        <w:t>at the time it is submitted to the Department.  Information determined by the Director to be confidential shall be managed in accordance with Nebraska Title 122, Chapter 28.</w:t>
      </w:r>
    </w:p>
    <w:p w14:paraId="1B0E49EC" w14:textId="77777777"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t>Averaging of Measurements</w:t>
      </w:r>
    </w:p>
    <w:p w14:paraId="0E3690F8" w14:textId="77777777" w:rsidR="00D044E8" w:rsidRPr="00A60B32" w:rsidRDefault="00E27D3B" w:rsidP="00A60B32">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 xml:space="preserve">Calculations for all limitations which require averaging shall utilize an arithmetic mean unless otherwise specified by </w:t>
      </w:r>
      <w:r w:rsidR="00A60B32">
        <w:rPr>
          <w:rFonts w:ascii="Times New Roman" w:eastAsia="Times New Roman" w:hAnsi="Times New Roman" w:cs="Times New Roman"/>
        </w:rPr>
        <w:t>the Director in this permit.</w:t>
      </w:r>
    </w:p>
    <w:p w14:paraId="0F0298C6" w14:textId="77777777" w:rsidR="000C1078" w:rsidRDefault="000C1078">
      <w:pPr>
        <w:rPr>
          <w:rFonts w:ascii="Times New Roman" w:eastAsia="Times New Roman" w:hAnsi="Times New Roman" w:cs="Times New Roman"/>
          <w:b/>
        </w:rPr>
      </w:pPr>
      <w:r>
        <w:rPr>
          <w:rFonts w:ascii="Times New Roman" w:eastAsia="Times New Roman" w:hAnsi="Times New Roman" w:cs="Times New Roman"/>
          <w:b/>
        </w:rPr>
        <w:br w:type="page"/>
      </w:r>
    </w:p>
    <w:p w14:paraId="5E643057" w14:textId="06D75C75" w:rsidR="00E27D3B" w:rsidRPr="00397F33" w:rsidRDefault="00E27D3B" w:rsidP="003F679B">
      <w:pPr>
        <w:pStyle w:val="ListParagraph"/>
        <w:numPr>
          <w:ilvl w:val="0"/>
          <w:numId w:val="16"/>
        </w:numPr>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b/>
        </w:rPr>
      </w:pPr>
      <w:r w:rsidRPr="00397F33">
        <w:rPr>
          <w:rFonts w:ascii="Times New Roman" w:eastAsia="Times New Roman" w:hAnsi="Times New Roman" w:cs="Times New Roman"/>
          <w:b/>
        </w:rPr>
        <w:lastRenderedPageBreak/>
        <w:t>Test Procedures</w:t>
      </w:r>
    </w:p>
    <w:p w14:paraId="449F66ED" w14:textId="77777777" w:rsidR="00E27D3B" w:rsidRPr="00E27D3B" w:rsidRDefault="00E27D3B" w:rsidP="003F679B">
      <w:pPr>
        <w:pStyle w:val="ListParagraph"/>
        <w:tabs>
          <w:tab w:val="left" w:pos="-720"/>
        </w:tabs>
        <w:suppressAutoHyphens/>
        <w:overflowPunct w:val="0"/>
        <w:autoSpaceDE w:val="0"/>
        <w:autoSpaceDN w:val="0"/>
        <w:adjustRightInd w:val="0"/>
        <w:spacing w:before="120" w:after="120" w:line="240" w:lineRule="auto"/>
        <w:ind w:left="540"/>
        <w:contextualSpacing w:val="0"/>
        <w:textAlignment w:val="baseline"/>
        <w:rPr>
          <w:rFonts w:ascii="Times New Roman" w:eastAsia="Times New Roman" w:hAnsi="Times New Roman" w:cs="Times New Roman"/>
        </w:rPr>
      </w:pPr>
      <w:r w:rsidRPr="00397F33">
        <w:rPr>
          <w:rFonts w:ascii="Times New Roman" w:eastAsia="Times New Roman" w:hAnsi="Times New Roman" w:cs="Times New Roman"/>
        </w:rPr>
        <w:t>Test procedures for the analysis of pollutants</w:t>
      </w:r>
      <w:r w:rsidRPr="00E27D3B">
        <w:rPr>
          <w:rFonts w:ascii="Times New Roman" w:eastAsia="Times New Roman" w:hAnsi="Times New Roman" w:cs="Times New Roman"/>
        </w:rPr>
        <w:t xml:space="preserve"> that are required to be monitored by this permit, unless otherwise specified by the Director, shall conform to the latest edition of the following references:</w:t>
      </w:r>
    </w:p>
    <w:p w14:paraId="323C6C76" w14:textId="77777777"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Standard Methods for the Examination of Water and Wastewaters</w:t>
      </w:r>
      <w:r w:rsidRPr="00E27D3B">
        <w:rPr>
          <w:rFonts w:ascii="Times New Roman" w:eastAsia="Times New Roman" w:hAnsi="Times New Roman" w:cs="Times New Roman"/>
        </w:rPr>
        <w:t>, 19</w:t>
      </w:r>
      <w:r w:rsidRPr="00E27D3B">
        <w:rPr>
          <w:rFonts w:ascii="Times New Roman" w:eastAsia="Times New Roman" w:hAnsi="Times New Roman" w:cs="Times New Roman"/>
          <w:vertAlign w:val="superscript"/>
        </w:rPr>
        <w:t>th</w:t>
      </w:r>
      <w:r w:rsidRPr="00E27D3B">
        <w:rPr>
          <w:rFonts w:ascii="Times New Roman" w:eastAsia="Times New Roman" w:hAnsi="Times New Roman" w:cs="Times New Roman"/>
        </w:rPr>
        <w:t xml:space="preserve"> Edition, 1995, American Public Health Association.  New York, NY 10019.</w:t>
      </w:r>
    </w:p>
    <w:p w14:paraId="5319C6F4" w14:textId="77777777" w:rsidR="00E27D3B" w:rsidRPr="00E27D3B" w:rsidRDefault="00E27D3B" w:rsidP="003F679B">
      <w:pPr>
        <w:pStyle w:val="ListParagraph"/>
        <w:numPr>
          <w:ilvl w:val="1"/>
          <w:numId w:val="16"/>
        </w:numPr>
        <w:tabs>
          <w:tab w:val="left" w:pos="-72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rPr>
      </w:pPr>
      <w:r w:rsidRPr="00E27D3B">
        <w:rPr>
          <w:rFonts w:ascii="Times New Roman" w:eastAsia="Times New Roman" w:hAnsi="Times New Roman" w:cs="Times New Roman"/>
          <w:u w:val="single"/>
        </w:rPr>
        <w:t>A.S.T.M. Standards</w:t>
      </w:r>
      <w:r w:rsidRPr="00E27D3B">
        <w:rPr>
          <w:rFonts w:ascii="Times New Roman" w:eastAsia="Times New Roman" w:hAnsi="Times New Roman" w:cs="Times New Roman"/>
        </w:rPr>
        <w:t>, Part 11, American Society for Testing and Materials, Philadelphia, PA 19103.</w:t>
      </w:r>
    </w:p>
    <w:p w14:paraId="1EF2618C" w14:textId="77777777" w:rsidR="00C524AA" w:rsidRPr="008C2BA7" w:rsidRDefault="00E27D3B" w:rsidP="008C2BA7">
      <w:pPr>
        <w:pStyle w:val="ListParagraph"/>
        <w:numPr>
          <w:ilvl w:val="1"/>
          <w:numId w:val="16"/>
        </w:numPr>
        <w:tabs>
          <w:tab w:val="left" w:pos="-720"/>
          <w:tab w:val="left" w:pos="1350"/>
        </w:tabs>
        <w:suppressAutoHyphens/>
        <w:overflowPunct w:val="0"/>
        <w:autoSpaceDE w:val="0"/>
        <w:autoSpaceDN w:val="0"/>
        <w:adjustRightInd w:val="0"/>
        <w:spacing w:before="120" w:after="120" w:line="240" w:lineRule="auto"/>
        <w:ind w:left="900"/>
        <w:contextualSpacing w:val="0"/>
        <w:textAlignment w:val="baseline"/>
        <w:rPr>
          <w:rFonts w:ascii="Times New Roman" w:eastAsia="Times New Roman" w:hAnsi="Times New Roman" w:cs="Times New Roman"/>
          <w:sz w:val="18"/>
        </w:rPr>
      </w:pPr>
      <w:r w:rsidRPr="008C2BA7">
        <w:rPr>
          <w:rFonts w:ascii="Times New Roman" w:eastAsia="Times New Roman" w:hAnsi="Times New Roman" w:cs="Times New Roman"/>
          <w:u w:val="single"/>
        </w:rPr>
        <w:t>Methods for Chemical Analysis of Water and Wastes</w:t>
      </w:r>
      <w:r w:rsidRPr="008C2BA7">
        <w:rPr>
          <w:rFonts w:ascii="Times New Roman" w:eastAsia="Times New Roman" w:hAnsi="Times New Roman" w:cs="Times New Roman"/>
        </w:rPr>
        <w:t>, March 1979, Environmental Protection Agency Water Quality Office, Analytical Quality Control Laborato</w:t>
      </w:r>
      <w:r w:rsidR="008C2BA7" w:rsidRPr="008C2BA7">
        <w:rPr>
          <w:rFonts w:ascii="Times New Roman" w:eastAsia="Times New Roman" w:hAnsi="Times New Roman" w:cs="Times New Roman"/>
        </w:rPr>
        <w:t>ry NERC, Cincinnati, Ohio 45268.</w:t>
      </w:r>
    </w:p>
    <w:sectPr w:rsidR="00C524AA" w:rsidRPr="008C2BA7" w:rsidSect="00515B83">
      <w:headerReference w:type="default" r:id="rId8"/>
      <w:pgSz w:w="12240" w:h="15840" w:code="1"/>
      <w:pgMar w:top="720" w:right="1008" w:bottom="720" w:left="1152"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4F0C" w14:textId="77777777" w:rsidR="00DD63C0" w:rsidRDefault="00DD63C0" w:rsidP="00C65A1E">
      <w:pPr>
        <w:spacing w:after="0" w:line="240" w:lineRule="auto"/>
      </w:pPr>
      <w:r>
        <w:separator/>
      </w:r>
    </w:p>
  </w:endnote>
  <w:endnote w:type="continuationSeparator" w:id="0">
    <w:p w14:paraId="69EF010E" w14:textId="77777777" w:rsidR="00DD63C0" w:rsidRDefault="00DD63C0" w:rsidP="00C6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C15A" w14:textId="77777777" w:rsidR="00DD63C0" w:rsidRDefault="00DD63C0" w:rsidP="00C65A1E">
      <w:pPr>
        <w:spacing w:after="0" w:line="240" w:lineRule="auto"/>
      </w:pPr>
      <w:r>
        <w:separator/>
      </w:r>
    </w:p>
  </w:footnote>
  <w:footnote w:type="continuationSeparator" w:id="0">
    <w:p w14:paraId="086CD39A" w14:textId="77777777" w:rsidR="00DD63C0" w:rsidRDefault="00DD63C0" w:rsidP="00C6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FBA24" w14:textId="7AFEFC7F" w:rsidR="00975225" w:rsidRPr="00C524AA" w:rsidRDefault="00DD63C0" w:rsidP="00FA4780">
    <w:pPr>
      <w:pStyle w:val="Header"/>
      <w:rPr>
        <w:rFonts w:ascii="Times New Roman" w:hAnsi="Times New Roman" w:cs="Times New Roman"/>
        <w:sz w:val="18"/>
        <w:szCs w:val="18"/>
      </w:rPr>
    </w:pPr>
    <w:sdt>
      <w:sdtPr>
        <w:rPr>
          <w:rFonts w:ascii="Times New Roman" w:hAnsi="Times New Roman" w:cs="Times New Roman"/>
          <w:sz w:val="18"/>
          <w:szCs w:val="18"/>
        </w:rPr>
        <w:id w:val="1015961944"/>
        <w:docPartObj>
          <w:docPartGallery w:val="Watermarks"/>
          <w:docPartUnique/>
        </w:docPartObj>
      </w:sdtPr>
      <w:sdtEndPr/>
      <w:sdtContent>
        <w:r>
          <w:rPr>
            <w:rFonts w:ascii="Times New Roman" w:hAnsi="Times New Roman" w:cs="Times New Roman"/>
            <w:noProof/>
            <w:sz w:val="18"/>
            <w:szCs w:val="18"/>
            <w:lang w:eastAsia="zh-TW"/>
          </w:rPr>
          <w:pict w14:anchorId="566F94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5225">
      <w:rPr>
        <w:rFonts w:ascii="Times New Roman" w:hAnsi="Times New Roman" w:cs="Times New Roman"/>
        <w:sz w:val="18"/>
        <w:szCs w:val="18"/>
      </w:rPr>
      <w:t>Kugler Oil Company Class I Non-Hazardous Waste Injection Well</w:t>
    </w:r>
    <w:r w:rsidR="00975225" w:rsidRPr="00C524AA">
      <w:rPr>
        <w:rFonts w:ascii="Times New Roman" w:hAnsi="Times New Roman" w:cs="Times New Roman"/>
        <w:sz w:val="18"/>
        <w:szCs w:val="18"/>
      </w:rPr>
      <w:ptab w:relativeTo="margin" w:alignment="center" w:leader="none"/>
    </w:r>
    <w:r w:rsidR="00975225" w:rsidRPr="00C524AA">
      <w:rPr>
        <w:rFonts w:ascii="Times New Roman" w:hAnsi="Times New Roman" w:cs="Times New Roman"/>
        <w:sz w:val="18"/>
        <w:szCs w:val="18"/>
      </w:rPr>
      <w:ptab w:relativeTo="margin" w:alignment="right" w:leader="none"/>
    </w:r>
    <w:r w:rsidR="009100CD">
      <w:rPr>
        <w:rFonts w:ascii="Times New Roman" w:hAnsi="Times New Roman" w:cs="Times New Roman"/>
        <w:sz w:val="18"/>
        <w:szCs w:val="18"/>
      </w:rPr>
      <w:t>December 12</w:t>
    </w:r>
    <w:r w:rsidR="00975225">
      <w:rPr>
        <w:rFonts w:ascii="Times New Roman" w:hAnsi="Times New Roman" w:cs="Times New Roman"/>
        <w:sz w:val="18"/>
        <w:szCs w:val="18"/>
      </w:rPr>
      <w:t>, 2018</w:t>
    </w:r>
  </w:p>
  <w:p w14:paraId="7B449A5E" w14:textId="6088563C" w:rsidR="00975225" w:rsidRPr="00E519E5" w:rsidRDefault="00975225" w:rsidP="00FC2327">
    <w:pPr>
      <w:pStyle w:val="Header"/>
      <w:tabs>
        <w:tab w:val="clear" w:pos="4680"/>
        <w:tab w:val="clear" w:pos="9360"/>
        <w:tab w:val="right" w:pos="10080"/>
      </w:tabs>
      <w:spacing w:after="120"/>
      <w:rPr>
        <w:rFonts w:ascii="Times New Roman" w:hAnsi="Times New Roman" w:cs="Times New Roman"/>
        <w:sz w:val="18"/>
        <w:szCs w:val="18"/>
      </w:rPr>
    </w:pPr>
    <w:r w:rsidRPr="00C524AA">
      <w:rPr>
        <w:rFonts w:ascii="Times New Roman" w:hAnsi="Times New Roman" w:cs="Times New Roman"/>
        <w:sz w:val="18"/>
        <w:szCs w:val="18"/>
      </w:rPr>
      <w:t>UIC Permit No. NE</w:t>
    </w:r>
    <w:r>
      <w:rPr>
        <w:rFonts w:ascii="Times New Roman" w:hAnsi="Times New Roman" w:cs="Times New Roman"/>
        <w:sz w:val="18"/>
        <w:szCs w:val="18"/>
      </w:rPr>
      <w:t>0212139</w:t>
    </w:r>
    <w:r>
      <w:rPr>
        <w:rFonts w:ascii="Times New Roman" w:hAnsi="Times New Roman" w:cs="Times New Roman"/>
        <w:sz w:val="18"/>
        <w:szCs w:val="18"/>
      </w:rPr>
      <w:ptab w:relativeTo="margin" w:alignment="right" w:leader="none"/>
    </w:r>
    <w:r w:rsidRPr="00C524AA">
      <w:rPr>
        <w:rFonts w:ascii="Times New Roman" w:hAnsi="Times New Roman"/>
        <w:sz w:val="18"/>
        <w:szCs w:val="18"/>
      </w:rPr>
      <w:t xml:space="preserve">Page </w:t>
    </w:r>
    <w:r w:rsidRPr="00C524AA">
      <w:rPr>
        <w:rStyle w:val="PageNumber"/>
        <w:rFonts w:ascii="Times New Roman" w:hAnsi="Times New Roman"/>
        <w:sz w:val="18"/>
        <w:szCs w:val="18"/>
      </w:rPr>
      <w:fldChar w:fldCharType="begin"/>
    </w:r>
    <w:r w:rsidRPr="00C524AA">
      <w:rPr>
        <w:rStyle w:val="PageNumber"/>
        <w:rFonts w:ascii="Times New Roman" w:hAnsi="Times New Roman"/>
        <w:sz w:val="18"/>
        <w:szCs w:val="18"/>
      </w:rPr>
      <w:instrText xml:space="preserve"> PAGE </w:instrText>
    </w:r>
    <w:r w:rsidRPr="00C524AA">
      <w:rPr>
        <w:rStyle w:val="PageNumber"/>
        <w:rFonts w:ascii="Times New Roman" w:hAnsi="Times New Roman"/>
        <w:sz w:val="18"/>
        <w:szCs w:val="18"/>
      </w:rPr>
      <w:fldChar w:fldCharType="separate"/>
    </w:r>
    <w:r w:rsidR="005516B4">
      <w:rPr>
        <w:rStyle w:val="PageNumber"/>
        <w:rFonts w:ascii="Times New Roman" w:hAnsi="Times New Roman"/>
        <w:noProof/>
        <w:sz w:val="18"/>
        <w:szCs w:val="18"/>
      </w:rPr>
      <w:t>2</w:t>
    </w:r>
    <w:r w:rsidRPr="00C524AA">
      <w:rPr>
        <w:rStyle w:val="PageNumber"/>
        <w:rFonts w:ascii="Times New Roman" w:hAnsi="Times New Roman"/>
        <w:sz w:val="18"/>
        <w:szCs w:val="18"/>
      </w:rPr>
      <w:fldChar w:fldCharType="end"/>
    </w:r>
    <w:r w:rsidRPr="00C524AA">
      <w:rPr>
        <w:rStyle w:val="PageNumber"/>
        <w:rFonts w:ascii="Times New Roman" w:hAnsi="Times New Roman"/>
        <w:sz w:val="18"/>
        <w:szCs w:val="18"/>
      </w:rPr>
      <w:t xml:space="preserve"> of </w:t>
    </w:r>
    <w:r>
      <w:rPr>
        <w:rStyle w:val="PageNumber"/>
        <w:rFonts w:ascii="Times New Roman" w:hAnsi="Times New Roman"/>
        <w:sz w:val="18"/>
        <w:szCs w:val="18"/>
      </w:rPr>
      <w:t>1</w:t>
    </w:r>
    <w:r w:rsidR="006F4C1F">
      <w:rPr>
        <w:rStyle w:val="PageNumber"/>
        <w:rFonts w:ascii="Times New Roman" w:hAnsi="Times New Roman"/>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20D8"/>
    <w:multiLevelType w:val="hybridMultilevel"/>
    <w:tmpl w:val="700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3DF"/>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0F1"/>
    <w:multiLevelType w:val="multilevel"/>
    <w:tmpl w:val="7AD4884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797B33"/>
    <w:multiLevelType w:val="hybridMultilevel"/>
    <w:tmpl w:val="61685B68"/>
    <w:lvl w:ilvl="0" w:tplc="0409000F">
      <w:start w:val="1"/>
      <w:numFmt w:val="decimal"/>
      <w:lvlText w:val="%1."/>
      <w:lvlJc w:val="left"/>
      <w:pPr>
        <w:ind w:left="234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4478C0"/>
    <w:multiLevelType w:val="hybridMultilevel"/>
    <w:tmpl w:val="C1E6126A"/>
    <w:lvl w:ilvl="0" w:tplc="66B816B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327E84"/>
    <w:multiLevelType w:val="hybridMultilevel"/>
    <w:tmpl w:val="D44C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3CE3"/>
    <w:multiLevelType w:val="hybridMultilevel"/>
    <w:tmpl w:val="2FAC2A60"/>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2CC50DD"/>
    <w:multiLevelType w:val="hybridMultilevel"/>
    <w:tmpl w:val="EE503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83D95"/>
    <w:multiLevelType w:val="hybridMultilevel"/>
    <w:tmpl w:val="902A02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3241327"/>
    <w:multiLevelType w:val="hybridMultilevel"/>
    <w:tmpl w:val="4A203DB2"/>
    <w:lvl w:ilvl="0" w:tplc="1930AE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B82445"/>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0414A"/>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B4A4F"/>
    <w:multiLevelType w:val="hybridMultilevel"/>
    <w:tmpl w:val="09EA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55D39"/>
    <w:multiLevelType w:val="hybridMultilevel"/>
    <w:tmpl w:val="DDD60DA6"/>
    <w:lvl w:ilvl="0" w:tplc="F29E5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80904"/>
    <w:multiLevelType w:val="hybridMultilevel"/>
    <w:tmpl w:val="CB5E7AC4"/>
    <w:lvl w:ilvl="0" w:tplc="36EA2F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C379A"/>
    <w:multiLevelType w:val="hybridMultilevel"/>
    <w:tmpl w:val="867CC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F65A3"/>
    <w:multiLevelType w:val="hybridMultilevel"/>
    <w:tmpl w:val="F2A2EDD2"/>
    <w:lvl w:ilvl="0" w:tplc="4B5674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99633B"/>
    <w:multiLevelType w:val="hybridMultilevel"/>
    <w:tmpl w:val="D01E99A0"/>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E1EC1"/>
    <w:multiLevelType w:val="hybridMultilevel"/>
    <w:tmpl w:val="071873D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7906D22"/>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16F31"/>
    <w:multiLevelType w:val="hybridMultilevel"/>
    <w:tmpl w:val="EB6C191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271CBB"/>
    <w:multiLevelType w:val="hybridMultilevel"/>
    <w:tmpl w:val="E1D2D8B4"/>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5661D"/>
    <w:multiLevelType w:val="hybridMultilevel"/>
    <w:tmpl w:val="B628A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B6FB0"/>
    <w:multiLevelType w:val="hybridMultilevel"/>
    <w:tmpl w:val="C3E2578E"/>
    <w:lvl w:ilvl="0" w:tplc="04090015">
      <w:start w:val="1"/>
      <w:numFmt w:val="upperLetter"/>
      <w:lvlText w:val="%1."/>
      <w:lvlJc w:val="left"/>
      <w:pPr>
        <w:ind w:left="720" w:hanging="360"/>
      </w:pPr>
      <w:rPr>
        <w:rFonts w:hint="default"/>
      </w:rPr>
    </w:lvl>
    <w:lvl w:ilvl="1" w:tplc="49D012FE">
      <w:start w:val="1"/>
      <w:numFmt w:val="decimal"/>
      <w:lvlText w:val="%2."/>
      <w:lvlJc w:val="left"/>
      <w:pPr>
        <w:ind w:left="1440" w:hanging="360"/>
      </w:pPr>
      <w:rPr>
        <w:rFonts w:hint="default"/>
        <w:b/>
      </w:rPr>
    </w:lvl>
    <w:lvl w:ilvl="2" w:tplc="4E4C25A0">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D626D3"/>
    <w:multiLevelType w:val="hybridMultilevel"/>
    <w:tmpl w:val="514A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F13CF"/>
    <w:multiLevelType w:val="hybridMultilevel"/>
    <w:tmpl w:val="F3CEEC74"/>
    <w:lvl w:ilvl="0" w:tplc="E506A51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9601C"/>
    <w:multiLevelType w:val="hybridMultilevel"/>
    <w:tmpl w:val="CEC02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B5281"/>
    <w:multiLevelType w:val="hybridMultilevel"/>
    <w:tmpl w:val="63206280"/>
    <w:lvl w:ilvl="0" w:tplc="12F6CE04">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021ED"/>
    <w:multiLevelType w:val="hybridMultilevel"/>
    <w:tmpl w:val="51B61642"/>
    <w:lvl w:ilvl="0" w:tplc="FD14A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233AB"/>
    <w:multiLevelType w:val="hybridMultilevel"/>
    <w:tmpl w:val="4E98B4D4"/>
    <w:lvl w:ilvl="0" w:tplc="99D62C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0A17344"/>
    <w:multiLevelType w:val="hybridMultilevel"/>
    <w:tmpl w:val="710C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341EF"/>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691D89"/>
    <w:multiLevelType w:val="hybridMultilevel"/>
    <w:tmpl w:val="95FE9978"/>
    <w:lvl w:ilvl="0" w:tplc="2F08A6DE">
      <w:start w:val="1"/>
      <w:numFmt w:val="upperLetter"/>
      <w:lvlText w:val="%1."/>
      <w:lvlJc w:val="left"/>
      <w:pPr>
        <w:ind w:left="720" w:hanging="360"/>
      </w:pPr>
      <w:rPr>
        <w:b/>
      </w:rPr>
    </w:lvl>
    <w:lvl w:ilvl="1" w:tplc="55306B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0721A"/>
    <w:multiLevelType w:val="hybridMultilevel"/>
    <w:tmpl w:val="D01E99A0"/>
    <w:lvl w:ilvl="0" w:tplc="12F6CE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A75F3"/>
    <w:multiLevelType w:val="hybridMultilevel"/>
    <w:tmpl w:val="5E381A6A"/>
    <w:lvl w:ilvl="0" w:tplc="5EEAAEF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94376"/>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95BE4"/>
    <w:multiLevelType w:val="hybridMultilevel"/>
    <w:tmpl w:val="2BB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04C41"/>
    <w:multiLevelType w:val="hybridMultilevel"/>
    <w:tmpl w:val="28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920DA"/>
    <w:multiLevelType w:val="hybridMultilevel"/>
    <w:tmpl w:val="E4B2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91CAA"/>
    <w:multiLevelType w:val="multilevel"/>
    <w:tmpl w:val="0DB8CB66"/>
    <w:lvl w:ilvl="0">
      <w:start w:val="1"/>
      <w:numFmt w:val="upperRoman"/>
      <w:pStyle w:val="Per1"/>
      <w:lvlText w:val="Part %1."/>
      <w:lvlJc w:val="left"/>
      <w:pPr>
        <w:tabs>
          <w:tab w:val="num" w:pos="1080"/>
        </w:tabs>
        <w:ind w:left="1080" w:hanging="1080"/>
      </w:pPr>
      <w:rPr>
        <w:rFonts w:hint="default"/>
      </w:rPr>
    </w:lvl>
    <w:lvl w:ilvl="1">
      <w:start w:val="1"/>
      <w:numFmt w:val="upperLetter"/>
      <w:pStyle w:val="Per2"/>
      <w:lvlText w:val="%2."/>
      <w:lvlJc w:val="left"/>
      <w:pPr>
        <w:tabs>
          <w:tab w:val="num" w:pos="630"/>
        </w:tabs>
        <w:ind w:left="630" w:hanging="360"/>
      </w:pPr>
      <w:rPr>
        <w:rFonts w:hint="default"/>
      </w:rPr>
    </w:lvl>
    <w:lvl w:ilvl="2">
      <w:start w:val="1"/>
      <w:numFmt w:val="decimal"/>
      <w:pStyle w:val="Per3"/>
      <w:lvlText w:val="%3."/>
      <w:lvlJc w:val="left"/>
      <w:pPr>
        <w:tabs>
          <w:tab w:val="num" w:pos="720"/>
        </w:tabs>
        <w:ind w:left="720" w:hanging="360"/>
      </w:pPr>
      <w:rPr>
        <w:rFonts w:hint="default"/>
        <w:i w:val="0"/>
      </w:rPr>
    </w:lvl>
    <w:lvl w:ilvl="3">
      <w:start w:val="1"/>
      <w:numFmt w:val="lowerLetter"/>
      <w:pStyle w:val="Per4"/>
      <w:lvlText w:val="%4."/>
      <w:lvlJc w:val="left"/>
      <w:pPr>
        <w:tabs>
          <w:tab w:val="num" w:pos="1080"/>
        </w:tabs>
        <w:ind w:left="1080" w:hanging="360"/>
      </w:pPr>
      <w:rPr>
        <w:rFonts w:hint="default"/>
      </w:rPr>
    </w:lvl>
    <w:lvl w:ilvl="4">
      <w:start w:val="1"/>
      <w:numFmt w:val="lowerRoman"/>
      <w:pStyle w:val="Per5"/>
      <w:lvlText w:val="%5)"/>
      <w:lvlJc w:val="left"/>
      <w:pPr>
        <w:tabs>
          <w:tab w:val="num" w:pos="1800"/>
        </w:tabs>
        <w:ind w:left="1440" w:hanging="360"/>
      </w:pPr>
      <w:rPr>
        <w:rFonts w:hint="default"/>
      </w:rPr>
    </w:lvl>
    <w:lvl w:ilvl="5">
      <w:start w:val="1"/>
      <w:numFmt w:val="lowerLetter"/>
      <w:pStyle w:val="Per6"/>
      <w:lvlText w:val="(%6)"/>
      <w:lvlJc w:val="left"/>
      <w:pPr>
        <w:tabs>
          <w:tab w:val="num" w:pos="360"/>
        </w:tabs>
        <w:ind w:left="360" w:hanging="360"/>
      </w:pPr>
      <w:rPr>
        <w:rFonts w:hint="default"/>
        <w:sz w:val="20"/>
        <w:szCs w:val="20"/>
      </w:rPr>
    </w:lvl>
    <w:lvl w:ilvl="6">
      <w:start w:val="1"/>
      <w:numFmt w:val="lowerRoman"/>
      <w:lvlText w:val="(%7)"/>
      <w:lvlJc w:val="left"/>
      <w:pPr>
        <w:tabs>
          <w:tab w:val="num" w:pos="4320"/>
        </w:tabs>
        <w:ind w:left="3960" w:firstLine="0"/>
      </w:pPr>
      <w:rPr>
        <w:rFonts w:hint="default"/>
      </w:rPr>
    </w:lvl>
    <w:lvl w:ilvl="7">
      <w:start w:val="1"/>
      <w:numFmt w:val="lowerLetter"/>
      <w:lvlText w:val="(%8)"/>
      <w:lvlJc w:val="left"/>
      <w:pPr>
        <w:tabs>
          <w:tab w:val="num" w:pos="5040"/>
        </w:tabs>
        <w:ind w:left="4680" w:firstLine="0"/>
      </w:pPr>
      <w:rPr>
        <w:rFonts w:hint="default"/>
      </w:rPr>
    </w:lvl>
    <w:lvl w:ilvl="8">
      <w:start w:val="1"/>
      <w:numFmt w:val="lowerRoman"/>
      <w:lvlText w:val="(%9)"/>
      <w:lvlJc w:val="left"/>
      <w:pPr>
        <w:tabs>
          <w:tab w:val="num" w:pos="5760"/>
        </w:tabs>
        <w:ind w:left="5400" w:firstLine="0"/>
      </w:pPr>
      <w:rPr>
        <w:rFonts w:hint="default"/>
      </w:rPr>
    </w:lvl>
  </w:abstractNum>
  <w:abstractNum w:abstractNumId="40" w15:restartNumberingAfterBreak="0">
    <w:nsid w:val="6F4331DA"/>
    <w:multiLevelType w:val="hybridMultilevel"/>
    <w:tmpl w:val="162600A8"/>
    <w:lvl w:ilvl="0" w:tplc="925C4008">
      <w:start w:val="1"/>
      <w:numFmt w:val="decimal"/>
      <w:lvlText w:val="%1."/>
      <w:lvlJc w:val="left"/>
      <w:pPr>
        <w:tabs>
          <w:tab w:val="num" w:pos="1080"/>
        </w:tabs>
        <w:ind w:left="1080" w:hanging="360"/>
      </w:pPr>
      <w:rPr>
        <w:rFonts w:hint="default"/>
      </w:rPr>
    </w:lvl>
    <w:lvl w:ilvl="1" w:tplc="CA3CFD28" w:tentative="1">
      <w:start w:val="1"/>
      <w:numFmt w:val="lowerLetter"/>
      <w:lvlText w:val="%2."/>
      <w:lvlJc w:val="left"/>
      <w:pPr>
        <w:tabs>
          <w:tab w:val="num" w:pos="1800"/>
        </w:tabs>
        <w:ind w:left="1800" w:hanging="360"/>
      </w:pPr>
    </w:lvl>
    <w:lvl w:ilvl="2" w:tplc="6AE08E24" w:tentative="1">
      <w:start w:val="1"/>
      <w:numFmt w:val="lowerRoman"/>
      <w:lvlText w:val="%3."/>
      <w:lvlJc w:val="right"/>
      <w:pPr>
        <w:tabs>
          <w:tab w:val="num" w:pos="2520"/>
        </w:tabs>
        <w:ind w:left="2520" w:hanging="180"/>
      </w:pPr>
    </w:lvl>
    <w:lvl w:ilvl="3" w:tplc="933A7ED6" w:tentative="1">
      <w:start w:val="1"/>
      <w:numFmt w:val="decimal"/>
      <w:lvlText w:val="%4."/>
      <w:lvlJc w:val="left"/>
      <w:pPr>
        <w:tabs>
          <w:tab w:val="num" w:pos="3240"/>
        </w:tabs>
        <w:ind w:left="3240" w:hanging="360"/>
      </w:pPr>
    </w:lvl>
    <w:lvl w:ilvl="4" w:tplc="5308BC9E" w:tentative="1">
      <w:start w:val="1"/>
      <w:numFmt w:val="lowerLetter"/>
      <w:lvlText w:val="%5."/>
      <w:lvlJc w:val="left"/>
      <w:pPr>
        <w:tabs>
          <w:tab w:val="num" w:pos="3960"/>
        </w:tabs>
        <w:ind w:left="3960" w:hanging="360"/>
      </w:pPr>
    </w:lvl>
    <w:lvl w:ilvl="5" w:tplc="A7EC894C" w:tentative="1">
      <w:start w:val="1"/>
      <w:numFmt w:val="lowerRoman"/>
      <w:lvlText w:val="%6."/>
      <w:lvlJc w:val="right"/>
      <w:pPr>
        <w:tabs>
          <w:tab w:val="num" w:pos="4680"/>
        </w:tabs>
        <w:ind w:left="4680" w:hanging="180"/>
      </w:pPr>
    </w:lvl>
    <w:lvl w:ilvl="6" w:tplc="8A823FF8" w:tentative="1">
      <w:start w:val="1"/>
      <w:numFmt w:val="decimal"/>
      <w:lvlText w:val="%7."/>
      <w:lvlJc w:val="left"/>
      <w:pPr>
        <w:tabs>
          <w:tab w:val="num" w:pos="5400"/>
        </w:tabs>
        <w:ind w:left="5400" w:hanging="360"/>
      </w:pPr>
    </w:lvl>
    <w:lvl w:ilvl="7" w:tplc="98AA3484" w:tentative="1">
      <w:start w:val="1"/>
      <w:numFmt w:val="lowerLetter"/>
      <w:lvlText w:val="%8."/>
      <w:lvlJc w:val="left"/>
      <w:pPr>
        <w:tabs>
          <w:tab w:val="num" w:pos="6120"/>
        </w:tabs>
        <w:ind w:left="6120" w:hanging="360"/>
      </w:pPr>
    </w:lvl>
    <w:lvl w:ilvl="8" w:tplc="38546DF4" w:tentative="1">
      <w:start w:val="1"/>
      <w:numFmt w:val="lowerRoman"/>
      <w:lvlText w:val="%9."/>
      <w:lvlJc w:val="right"/>
      <w:pPr>
        <w:tabs>
          <w:tab w:val="num" w:pos="6840"/>
        </w:tabs>
        <w:ind w:left="6840" w:hanging="180"/>
      </w:pPr>
    </w:lvl>
  </w:abstractNum>
  <w:abstractNum w:abstractNumId="41" w15:restartNumberingAfterBreak="0">
    <w:nsid w:val="6F8D4B77"/>
    <w:multiLevelType w:val="hybridMultilevel"/>
    <w:tmpl w:val="162860D8"/>
    <w:lvl w:ilvl="0" w:tplc="014652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D26C6"/>
    <w:multiLevelType w:val="hybridMultilevel"/>
    <w:tmpl w:val="631EE4BA"/>
    <w:lvl w:ilvl="0" w:tplc="970663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C4144"/>
    <w:multiLevelType w:val="hybridMultilevel"/>
    <w:tmpl w:val="38F2E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F03EE"/>
    <w:multiLevelType w:val="hybridMultilevel"/>
    <w:tmpl w:val="41D8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D55D1"/>
    <w:multiLevelType w:val="hybridMultilevel"/>
    <w:tmpl w:val="2CC29DA0"/>
    <w:lvl w:ilvl="0" w:tplc="8C006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3"/>
  </w:num>
  <w:num w:numId="3">
    <w:abstractNumId w:val="39"/>
  </w:num>
  <w:num w:numId="4">
    <w:abstractNumId w:val="39"/>
    <w:lvlOverride w:ilvl="0">
      <w:startOverride w:val="1"/>
    </w:lvlOverride>
    <w:lvlOverride w:ilvl="1">
      <w:startOverride w:val="5"/>
    </w:lvlOverride>
  </w:num>
  <w:num w:numId="5">
    <w:abstractNumId w:val="3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4"/>
  </w:num>
  <w:num w:numId="8">
    <w:abstractNumId w:val="29"/>
  </w:num>
  <w:num w:numId="9">
    <w:abstractNumId w:val="10"/>
  </w:num>
  <w:num w:numId="10">
    <w:abstractNumId w:val="19"/>
  </w:num>
  <w:num w:numId="11">
    <w:abstractNumId w:val="31"/>
  </w:num>
  <w:num w:numId="12">
    <w:abstractNumId w:val="4"/>
  </w:num>
  <w:num w:numId="13">
    <w:abstractNumId w:val="40"/>
  </w:num>
  <w:num w:numId="14">
    <w:abstractNumId w:val="1"/>
  </w:num>
  <w:num w:numId="15">
    <w:abstractNumId w:val="7"/>
  </w:num>
  <w:num w:numId="16">
    <w:abstractNumId w:val="32"/>
  </w:num>
  <w:num w:numId="17">
    <w:abstractNumId w:val="23"/>
  </w:num>
  <w:num w:numId="18">
    <w:abstractNumId w:val="41"/>
  </w:num>
  <w:num w:numId="19">
    <w:abstractNumId w:val="26"/>
  </w:num>
  <w:num w:numId="20">
    <w:abstractNumId w:val="24"/>
  </w:num>
  <w:num w:numId="21">
    <w:abstractNumId w:val="0"/>
  </w:num>
  <w:num w:numId="22">
    <w:abstractNumId w:val="22"/>
  </w:num>
  <w:num w:numId="23">
    <w:abstractNumId w:val="6"/>
  </w:num>
  <w:num w:numId="24">
    <w:abstractNumId w:val="2"/>
  </w:num>
  <w:num w:numId="25">
    <w:abstractNumId w:val="16"/>
  </w:num>
  <w:num w:numId="26">
    <w:abstractNumId w:val="27"/>
  </w:num>
  <w:num w:numId="27">
    <w:abstractNumId w:val="9"/>
  </w:num>
  <w:num w:numId="28">
    <w:abstractNumId w:val="30"/>
  </w:num>
  <w:num w:numId="29">
    <w:abstractNumId w:val="12"/>
  </w:num>
  <w:num w:numId="30">
    <w:abstractNumId w:val="36"/>
  </w:num>
  <w:num w:numId="31">
    <w:abstractNumId w:val="3"/>
  </w:num>
  <w:num w:numId="32">
    <w:abstractNumId w:val="34"/>
  </w:num>
  <w:num w:numId="33">
    <w:abstractNumId w:val="37"/>
  </w:num>
  <w:num w:numId="34">
    <w:abstractNumId w:val="18"/>
  </w:num>
  <w:num w:numId="35">
    <w:abstractNumId w:val="8"/>
  </w:num>
  <w:num w:numId="36">
    <w:abstractNumId w:val="43"/>
  </w:num>
  <w:num w:numId="37">
    <w:abstractNumId w:val="20"/>
  </w:num>
  <w:num w:numId="38">
    <w:abstractNumId w:val="21"/>
  </w:num>
  <w:num w:numId="39">
    <w:abstractNumId w:val="42"/>
  </w:num>
  <w:num w:numId="40">
    <w:abstractNumId w:val="14"/>
  </w:num>
  <w:num w:numId="41">
    <w:abstractNumId w:val="5"/>
  </w:num>
  <w:num w:numId="42">
    <w:abstractNumId w:val="15"/>
  </w:num>
  <w:num w:numId="43">
    <w:abstractNumId w:val="38"/>
  </w:num>
  <w:num w:numId="44">
    <w:abstractNumId w:val="28"/>
  </w:num>
  <w:num w:numId="45">
    <w:abstractNumId w:val="17"/>
  </w:num>
  <w:num w:numId="46">
    <w:abstractNumId w:val="35"/>
  </w:num>
  <w:num w:numId="47">
    <w:abstractNumId w:val="3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74"/>
    <w:rsid w:val="00004779"/>
    <w:rsid w:val="0000533A"/>
    <w:rsid w:val="00006535"/>
    <w:rsid w:val="00006DE8"/>
    <w:rsid w:val="00013D34"/>
    <w:rsid w:val="000168BA"/>
    <w:rsid w:val="0002327D"/>
    <w:rsid w:val="00032C4C"/>
    <w:rsid w:val="000337DE"/>
    <w:rsid w:val="0003526A"/>
    <w:rsid w:val="000426EF"/>
    <w:rsid w:val="00044202"/>
    <w:rsid w:val="00045947"/>
    <w:rsid w:val="00046B5B"/>
    <w:rsid w:val="00047271"/>
    <w:rsid w:val="0005042D"/>
    <w:rsid w:val="00051485"/>
    <w:rsid w:val="00055F63"/>
    <w:rsid w:val="000564D0"/>
    <w:rsid w:val="00057858"/>
    <w:rsid w:val="00072BB0"/>
    <w:rsid w:val="00077478"/>
    <w:rsid w:val="0008011C"/>
    <w:rsid w:val="00083C40"/>
    <w:rsid w:val="000903ED"/>
    <w:rsid w:val="0009206D"/>
    <w:rsid w:val="000926F3"/>
    <w:rsid w:val="00097CB4"/>
    <w:rsid w:val="000A6C30"/>
    <w:rsid w:val="000B11BB"/>
    <w:rsid w:val="000B2CA1"/>
    <w:rsid w:val="000C1078"/>
    <w:rsid w:val="000D3B0A"/>
    <w:rsid w:val="000D3B23"/>
    <w:rsid w:val="000F2CEF"/>
    <w:rsid w:val="000F4427"/>
    <w:rsid w:val="001057DF"/>
    <w:rsid w:val="00105964"/>
    <w:rsid w:val="00123386"/>
    <w:rsid w:val="00124123"/>
    <w:rsid w:val="00124F0C"/>
    <w:rsid w:val="00136FB0"/>
    <w:rsid w:val="00144530"/>
    <w:rsid w:val="001512BD"/>
    <w:rsid w:val="00151617"/>
    <w:rsid w:val="00153E48"/>
    <w:rsid w:val="00172A62"/>
    <w:rsid w:val="001746E1"/>
    <w:rsid w:val="0019583E"/>
    <w:rsid w:val="0019751E"/>
    <w:rsid w:val="0019782F"/>
    <w:rsid w:val="001A2203"/>
    <w:rsid w:val="001A790E"/>
    <w:rsid w:val="001B5AFD"/>
    <w:rsid w:val="001B7FEC"/>
    <w:rsid w:val="001D05B8"/>
    <w:rsid w:val="001D5802"/>
    <w:rsid w:val="001F2BE6"/>
    <w:rsid w:val="001F45FE"/>
    <w:rsid w:val="001F7BA6"/>
    <w:rsid w:val="002053AF"/>
    <w:rsid w:val="00205430"/>
    <w:rsid w:val="00210839"/>
    <w:rsid w:val="00214E0E"/>
    <w:rsid w:val="00215075"/>
    <w:rsid w:val="00215B59"/>
    <w:rsid w:val="0022073E"/>
    <w:rsid w:val="00230D31"/>
    <w:rsid w:val="00234415"/>
    <w:rsid w:val="00263AE3"/>
    <w:rsid w:val="00266CF3"/>
    <w:rsid w:val="00266DB4"/>
    <w:rsid w:val="00274AF1"/>
    <w:rsid w:val="00283FE7"/>
    <w:rsid w:val="00292E60"/>
    <w:rsid w:val="00293DA3"/>
    <w:rsid w:val="00293EA3"/>
    <w:rsid w:val="00296732"/>
    <w:rsid w:val="002B4A0B"/>
    <w:rsid w:val="002C27E0"/>
    <w:rsid w:val="002C3CBF"/>
    <w:rsid w:val="002D06CE"/>
    <w:rsid w:val="002E6766"/>
    <w:rsid w:val="002F00FE"/>
    <w:rsid w:val="002F2CF1"/>
    <w:rsid w:val="002F3B4F"/>
    <w:rsid w:val="002F48CE"/>
    <w:rsid w:val="0030332C"/>
    <w:rsid w:val="0031010F"/>
    <w:rsid w:val="00314EBF"/>
    <w:rsid w:val="0032710A"/>
    <w:rsid w:val="0033038F"/>
    <w:rsid w:val="00332197"/>
    <w:rsid w:val="00333D8C"/>
    <w:rsid w:val="00335C29"/>
    <w:rsid w:val="00350D3A"/>
    <w:rsid w:val="00350F18"/>
    <w:rsid w:val="00354BF0"/>
    <w:rsid w:val="00365079"/>
    <w:rsid w:val="00366B78"/>
    <w:rsid w:val="00372A62"/>
    <w:rsid w:val="00382B57"/>
    <w:rsid w:val="00385287"/>
    <w:rsid w:val="003927F0"/>
    <w:rsid w:val="0039592A"/>
    <w:rsid w:val="00397F33"/>
    <w:rsid w:val="003A3E71"/>
    <w:rsid w:val="003A5730"/>
    <w:rsid w:val="003B0116"/>
    <w:rsid w:val="003B3093"/>
    <w:rsid w:val="003C3EDA"/>
    <w:rsid w:val="003C659B"/>
    <w:rsid w:val="003C7F01"/>
    <w:rsid w:val="003D23FF"/>
    <w:rsid w:val="003E1A74"/>
    <w:rsid w:val="003F679B"/>
    <w:rsid w:val="004106A8"/>
    <w:rsid w:val="004136F9"/>
    <w:rsid w:val="004178EA"/>
    <w:rsid w:val="00431E29"/>
    <w:rsid w:val="004334AE"/>
    <w:rsid w:val="00436ED3"/>
    <w:rsid w:val="004454DC"/>
    <w:rsid w:val="00455B09"/>
    <w:rsid w:val="0046310B"/>
    <w:rsid w:val="00467887"/>
    <w:rsid w:val="00474AE6"/>
    <w:rsid w:val="00487937"/>
    <w:rsid w:val="004A34F3"/>
    <w:rsid w:val="004A6F29"/>
    <w:rsid w:val="004B7C95"/>
    <w:rsid w:val="004C3CF3"/>
    <w:rsid w:val="004E0F03"/>
    <w:rsid w:val="004E7E40"/>
    <w:rsid w:val="004F01C3"/>
    <w:rsid w:val="00504991"/>
    <w:rsid w:val="005119BB"/>
    <w:rsid w:val="0051480A"/>
    <w:rsid w:val="00515B83"/>
    <w:rsid w:val="0053128A"/>
    <w:rsid w:val="005516B4"/>
    <w:rsid w:val="0057502F"/>
    <w:rsid w:val="00587277"/>
    <w:rsid w:val="005A7F4E"/>
    <w:rsid w:val="005B0BF2"/>
    <w:rsid w:val="005B3485"/>
    <w:rsid w:val="005B3CEC"/>
    <w:rsid w:val="005C3079"/>
    <w:rsid w:val="005C364B"/>
    <w:rsid w:val="005C658A"/>
    <w:rsid w:val="005C6F31"/>
    <w:rsid w:val="005D3A70"/>
    <w:rsid w:val="005D4AF2"/>
    <w:rsid w:val="005D7870"/>
    <w:rsid w:val="005E4256"/>
    <w:rsid w:val="005E60EF"/>
    <w:rsid w:val="005F2170"/>
    <w:rsid w:val="00603515"/>
    <w:rsid w:val="00603AAE"/>
    <w:rsid w:val="00605906"/>
    <w:rsid w:val="006066A4"/>
    <w:rsid w:val="00606AD9"/>
    <w:rsid w:val="006276B0"/>
    <w:rsid w:val="00640D35"/>
    <w:rsid w:val="006469B6"/>
    <w:rsid w:val="00647795"/>
    <w:rsid w:val="00660B22"/>
    <w:rsid w:val="006639CB"/>
    <w:rsid w:val="00667843"/>
    <w:rsid w:val="00675C86"/>
    <w:rsid w:val="0067798B"/>
    <w:rsid w:val="00685193"/>
    <w:rsid w:val="0068626A"/>
    <w:rsid w:val="006918D7"/>
    <w:rsid w:val="00691E59"/>
    <w:rsid w:val="006925D5"/>
    <w:rsid w:val="006A1321"/>
    <w:rsid w:val="006B2C18"/>
    <w:rsid w:val="006D4955"/>
    <w:rsid w:val="006E24F7"/>
    <w:rsid w:val="006F270F"/>
    <w:rsid w:val="006F4C1F"/>
    <w:rsid w:val="006F4D97"/>
    <w:rsid w:val="006F619E"/>
    <w:rsid w:val="00704334"/>
    <w:rsid w:val="00722F83"/>
    <w:rsid w:val="00737FC4"/>
    <w:rsid w:val="00742830"/>
    <w:rsid w:val="007571DC"/>
    <w:rsid w:val="007620C0"/>
    <w:rsid w:val="00763194"/>
    <w:rsid w:val="007635C6"/>
    <w:rsid w:val="0076411C"/>
    <w:rsid w:val="007727C6"/>
    <w:rsid w:val="0078701F"/>
    <w:rsid w:val="007910C7"/>
    <w:rsid w:val="00792E38"/>
    <w:rsid w:val="00795295"/>
    <w:rsid w:val="007960B3"/>
    <w:rsid w:val="0079750B"/>
    <w:rsid w:val="007A08D6"/>
    <w:rsid w:val="007A1D68"/>
    <w:rsid w:val="007A2B69"/>
    <w:rsid w:val="007B7879"/>
    <w:rsid w:val="007C1B02"/>
    <w:rsid w:val="007C1C4F"/>
    <w:rsid w:val="007C57FE"/>
    <w:rsid w:val="007D0D9C"/>
    <w:rsid w:val="007E3860"/>
    <w:rsid w:val="007E40B8"/>
    <w:rsid w:val="007E7AD8"/>
    <w:rsid w:val="007F1941"/>
    <w:rsid w:val="00801FCF"/>
    <w:rsid w:val="00802E97"/>
    <w:rsid w:val="00803F92"/>
    <w:rsid w:val="00822207"/>
    <w:rsid w:val="00823A1B"/>
    <w:rsid w:val="00833053"/>
    <w:rsid w:val="008331B1"/>
    <w:rsid w:val="00833F3E"/>
    <w:rsid w:val="00834CD5"/>
    <w:rsid w:val="00843AD8"/>
    <w:rsid w:val="00853144"/>
    <w:rsid w:val="00855835"/>
    <w:rsid w:val="00857BB3"/>
    <w:rsid w:val="00866DF2"/>
    <w:rsid w:val="008801A3"/>
    <w:rsid w:val="008840EE"/>
    <w:rsid w:val="00895D5C"/>
    <w:rsid w:val="0089641C"/>
    <w:rsid w:val="008A5617"/>
    <w:rsid w:val="008B0D9D"/>
    <w:rsid w:val="008B0EEC"/>
    <w:rsid w:val="008C1F9F"/>
    <w:rsid w:val="008C2BA7"/>
    <w:rsid w:val="008D0045"/>
    <w:rsid w:val="008D12A4"/>
    <w:rsid w:val="008D72D8"/>
    <w:rsid w:val="008F398E"/>
    <w:rsid w:val="008F5BE9"/>
    <w:rsid w:val="0090230D"/>
    <w:rsid w:val="009023F9"/>
    <w:rsid w:val="0090404C"/>
    <w:rsid w:val="009100CD"/>
    <w:rsid w:val="00924E21"/>
    <w:rsid w:val="00932EEE"/>
    <w:rsid w:val="00946C35"/>
    <w:rsid w:val="0095129E"/>
    <w:rsid w:val="00954292"/>
    <w:rsid w:val="00956374"/>
    <w:rsid w:val="00956F47"/>
    <w:rsid w:val="00965BB1"/>
    <w:rsid w:val="00974F5B"/>
    <w:rsid w:val="00975225"/>
    <w:rsid w:val="0098297C"/>
    <w:rsid w:val="00991F9A"/>
    <w:rsid w:val="00994DCD"/>
    <w:rsid w:val="00997075"/>
    <w:rsid w:val="009B039D"/>
    <w:rsid w:val="009B3D66"/>
    <w:rsid w:val="009B4EBA"/>
    <w:rsid w:val="009B66ED"/>
    <w:rsid w:val="009C1399"/>
    <w:rsid w:val="009C1FE6"/>
    <w:rsid w:val="009C2271"/>
    <w:rsid w:val="009F5E7F"/>
    <w:rsid w:val="00A00E36"/>
    <w:rsid w:val="00A00FDE"/>
    <w:rsid w:val="00A01E55"/>
    <w:rsid w:val="00A06D91"/>
    <w:rsid w:val="00A112C3"/>
    <w:rsid w:val="00A1607D"/>
    <w:rsid w:val="00A17344"/>
    <w:rsid w:val="00A272DD"/>
    <w:rsid w:val="00A37868"/>
    <w:rsid w:val="00A37B24"/>
    <w:rsid w:val="00A46840"/>
    <w:rsid w:val="00A506BF"/>
    <w:rsid w:val="00A51D97"/>
    <w:rsid w:val="00A54058"/>
    <w:rsid w:val="00A60B32"/>
    <w:rsid w:val="00A71399"/>
    <w:rsid w:val="00A759FA"/>
    <w:rsid w:val="00A84424"/>
    <w:rsid w:val="00A93304"/>
    <w:rsid w:val="00A949E8"/>
    <w:rsid w:val="00AA2280"/>
    <w:rsid w:val="00AA35C2"/>
    <w:rsid w:val="00AB3C7B"/>
    <w:rsid w:val="00AB6C26"/>
    <w:rsid w:val="00AB74CF"/>
    <w:rsid w:val="00AC0F0B"/>
    <w:rsid w:val="00AC144A"/>
    <w:rsid w:val="00AC6481"/>
    <w:rsid w:val="00AE1B43"/>
    <w:rsid w:val="00AF0402"/>
    <w:rsid w:val="00AF0BD6"/>
    <w:rsid w:val="00AF4843"/>
    <w:rsid w:val="00B11309"/>
    <w:rsid w:val="00B11A5F"/>
    <w:rsid w:val="00B148C4"/>
    <w:rsid w:val="00B151E8"/>
    <w:rsid w:val="00B17BB9"/>
    <w:rsid w:val="00B22D41"/>
    <w:rsid w:val="00B26DCC"/>
    <w:rsid w:val="00B60B3B"/>
    <w:rsid w:val="00B66086"/>
    <w:rsid w:val="00B66978"/>
    <w:rsid w:val="00B748B2"/>
    <w:rsid w:val="00B96E1F"/>
    <w:rsid w:val="00BA2072"/>
    <w:rsid w:val="00BC7E5E"/>
    <w:rsid w:val="00BD5BE2"/>
    <w:rsid w:val="00BD5EC4"/>
    <w:rsid w:val="00BE2654"/>
    <w:rsid w:val="00BF163C"/>
    <w:rsid w:val="00BF7FF8"/>
    <w:rsid w:val="00C01155"/>
    <w:rsid w:val="00C022D7"/>
    <w:rsid w:val="00C027D5"/>
    <w:rsid w:val="00C10391"/>
    <w:rsid w:val="00C230CB"/>
    <w:rsid w:val="00C27517"/>
    <w:rsid w:val="00C27AB4"/>
    <w:rsid w:val="00C309C1"/>
    <w:rsid w:val="00C35845"/>
    <w:rsid w:val="00C36277"/>
    <w:rsid w:val="00C403C6"/>
    <w:rsid w:val="00C40E47"/>
    <w:rsid w:val="00C41648"/>
    <w:rsid w:val="00C42BCF"/>
    <w:rsid w:val="00C4489C"/>
    <w:rsid w:val="00C501B8"/>
    <w:rsid w:val="00C501D2"/>
    <w:rsid w:val="00C524AA"/>
    <w:rsid w:val="00C542DF"/>
    <w:rsid w:val="00C5624C"/>
    <w:rsid w:val="00C65A1E"/>
    <w:rsid w:val="00C65EA9"/>
    <w:rsid w:val="00C741FE"/>
    <w:rsid w:val="00C901D0"/>
    <w:rsid w:val="00C91C06"/>
    <w:rsid w:val="00C943F3"/>
    <w:rsid w:val="00C951AC"/>
    <w:rsid w:val="00CB4479"/>
    <w:rsid w:val="00CC160D"/>
    <w:rsid w:val="00CC1C77"/>
    <w:rsid w:val="00CC2805"/>
    <w:rsid w:val="00CE2DBA"/>
    <w:rsid w:val="00CF39FB"/>
    <w:rsid w:val="00CF4441"/>
    <w:rsid w:val="00D044E8"/>
    <w:rsid w:val="00D07FE7"/>
    <w:rsid w:val="00D20BB6"/>
    <w:rsid w:val="00D235E2"/>
    <w:rsid w:val="00D23A41"/>
    <w:rsid w:val="00D3248F"/>
    <w:rsid w:val="00D340F7"/>
    <w:rsid w:val="00D3757F"/>
    <w:rsid w:val="00D434F1"/>
    <w:rsid w:val="00D43BB1"/>
    <w:rsid w:val="00D54C40"/>
    <w:rsid w:val="00D613C1"/>
    <w:rsid w:val="00D621D8"/>
    <w:rsid w:val="00D63668"/>
    <w:rsid w:val="00D717B8"/>
    <w:rsid w:val="00D747DA"/>
    <w:rsid w:val="00D76D75"/>
    <w:rsid w:val="00D85205"/>
    <w:rsid w:val="00D86E02"/>
    <w:rsid w:val="00D87172"/>
    <w:rsid w:val="00D87919"/>
    <w:rsid w:val="00D959FC"/>
    <w:rsid w:val="00DA1743"/>
    <w:rsid w:val="00DA47D0"/>
    <w:rsid w:val="00DB1653"/>
    <w:rsid w:val="00DC3E28"/>
    <w:rsid w:val="00DC74CC"/>
    <w:rsid w:val="00DD30D0"/>
    <w:rsid w:val="00DD5A31"/>
    <w:rsid w:val="00DD63C0"/>
    <w:rsid w:val="00DE3603"/>
    <w:rsid w:val="00DF4B80"/>
    <w:rsid w:val="00DF559F"/>
    <w:rsid w:val="00E2152A"/>
    <w:rsid w:val="00E21779"/>
    <w:rsid w:val="00E217E9"/>
    <w:rsid w:val="00E23478"/>
    <w:rsid w:val="00E27D3B"/>
    <w:rsid w:val="00E425F7"/>
    <w:rsid w:val="00E46271"/>
    <w:rsid w:val="00E469AB"/>
    <w:rsid w:val="00E519E5"/>
    <w:rsid w:val="00E573F2"/>
    <w:rsid w:val="00E72CFE"/>
    <w:rsid w:val="00E74E15"/>
    <w:rsid w:val="00E80683"/>
    <w:rsid w:val="00E86EAF"/>
    <w:rsid w:val="00E91286"/>
    <w:rsid w:val="00E92488"/>
    <w:rsid w:val="00E92E42"/>
    <w:rsid w:val="00E95658"/>
    <w:rsid w:val="00E97C8C"/>
    <w:rsid w:val="00EA6E60"/>
    <w:rsid w:val="00EB5F27"/>
    <w:rsid w:val="00EC748A"/>
    <w:rsid w:val="00ED0F6C"/>
    <w:rsid w:val="00ED27B2"/>
    <w:rsid w:val="00EE4951"/>
    <w:rsid w:val="00EE651B"/>
    <w:rsid w:val="00F00C82"/>
    <w:rsid w:val="00F01B7B"/>
    <w:rsid w:val="00F021E5"/>
    <w:rsid w:val="00F10732"/>
    <w:rsid w:val="00F12E18"/>
    <w:rsid w:val="00F13BC4"/>
    <w:rsid w:val="00F178A4"/>
    <w:rsid w:val="00F2102E"/>
    <w:rsid w:val="00F2238A"/>
    <w:rsid w:val="00F22B51"/>
    <w:rsid w:val="00F25432"/>
    <w:rsid w:val="00F33D39"/>
    <w:rsid w:val="00F35FD6"/>
    <w:rsid w:val="00F53FF9"/>
    <w:rsid w:val="00F55C0D"/>
    <w:rsid w:val="00F65A17"/>
    <w:rsid w:val="00F667B4"/>
    <w:rsid w:val="00F73D0A"/>
    <w:rsid w:val="00F94A75"/>
    <w:rsid w:val="00F94FA5"/>
    <w:rsid w:val="00F954E3"/>
    <w:rsid w:val="00FA107F"/>
    <w:rsid w:val="00FA4780"/>
    <w:rsid w:val="00FB3B47"/>
    <w:rsid w:val="00FC030F"/>
    <w:rsid w:val="00FC2327"/>
    <w:rsid w:val="00FC4034"/>
    <w:rsid w:val="00FC5362"/>
    <w:rsid w:val="00FC7B8E"/>
    <w:rsid w:val="00FD02F6"/>
    <w:rsid w:val="00FD2EC8"/>
    <w:rsid w:val="00FE0EA8"/>
    <w:rsid w:val="00FE4F5F"/>
    <w:rsid w:val="00FF3D0F"/>
    <w:rsid w:val="00FF56E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C69B7A"/>
  <w15:docId w15:val="{64F43D8A-7BDE-4C0A-95A2-49347132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19"/>
  </w:style>
  <w:style w:type="paragraph" w:styleId="Heading1">
    <w:name w:val="heading 1"/>
    <w:basedOn w:val="Normal"/>
    <w:next w:val="Normal"/>
    <w:link w:val="Heading1Char"/>
    <w:uiPriority w:val="9"/>
    <w:qFormat/>
    <w:rsid w:val="00C65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7E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1E"/>
  </w:style>
  <w:style w:type="paragraph" w:styleId="Footer">
    <w:name w:val="footer"/>
    <w:basedOn w:val="Normal"/>
    <w:link w:val="FooterChar"/>
    <w:uiPriority w:val="99"/>
    <w:unhideWhenUsed/>
    <w:rsid w:val="00C65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1E"/>
  </w:style>
  <w:style w:type="paragraph" w:styleId="BalloonText">
    <w:name w:val="Balloon Text"/>
    <w:basedOn w:val="Normal"/>
    <w:link w:val="BalloonTextChar"/>
    <w:uiPriority w:val="99"/>
    <w:semiHidden/>
    <w:unhideWhenUsed/>
    <w:rsid w:val="00C6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1E"/>
    <w:rPr>
      <w:rFonts w:ascii="Tahoma" w:hAnsi="Tahoma" w:cs="Tahoma"/>
      <w:sz w:val="16"/>
      <w:szCs w:val="16"/>
    </w:rPr>
  </w:style>
  <w:style w:type="character" w:customStyle="1" w:styleId="Heading1Char">
    <w:name w:val="Heading 1 Char"/>
    <w:basedOn w:val="DefaultParagraphFont"/>
    <w:link w:val="Heading1"/>
    <w:uiPriority w:val="9"/>
    <w:rsid w:val="00C65A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A1E"/>
    <w:pPr>
      <w:outlineLvl w:val="9"/>
    </w:pPr>
    <w:rPr>
      <w:lang w:eastAsia="ja-JP"/>
    </w:rPr>
  </w:style>
  <w:style w:type="character" w:styleId="PageNumber">
    <w:name w:val="page number"/>
    <w:basedOn w:val="DefaultParagraphFont"/>
    <w:rsid w:val="00FC2327"/>
  </w:style>
  <w:style w:type="character" w:customStyle="1" w:styleId="Heading2Char">
    <w:name w:val="Heading 2 Char"/>
    <w:basedOn w:val="DefaultParagraphFont"/>
    <w:link w:val="Heading2"/>
    <w:uiPriority w:val="9"/>
    <w:rsid w:val="004E7E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E7E40"/>
    <w:pPr>
      <w:ind w:left="720"/>
      <w:contextualSpacing/>
    </w:pPr>
  </w:style>
  <w:style w:type="paragraph" w:customStyle="1" w:styleId="Per1">
    <w:name w:val="Per 1"/>
    <w:basedOn w:val="Normal"/>
    <w:rsid w:val="0078701F"/>
    <w:pPr>
      <w:numPr>
        <w:numId w:val="3"/>
      </w:numPr>
      <w:spacing w:after="60" w:line="240" w:lineRule="auto"/>
    </w:pPr>
    <w:rPr>
      <w:rFonts w:ascii="Times New Roman" w:eastAsia="Times New Roman" w:hAnsi="Times New Roman" w:cs="Times New Roman"/>
      <w:b/>
      <w:sz w:val="24"/>
      <w:szCs w:val="24"/>
    </w:rPr>
  </w:style>
  <w:style w:type="paragraph" w:customStyle="1" w:styleId="Per2">
    <w:name w:val="Per 2"/>
    <w:basedOn w:val="Normal"/>
    <w:rsid w:val="0078701F"/>
    <w:pPr>
      <w:numPr>
        <w:ilvl w:val="1"/>
        <w:numId w:val="3"/>
      </w:numPr>
      <w:tabs>
        <w:tab w:val="clear" w:pos="630"/>
        <w:tab w:val="num" w:pos="360"/>
      </w:tabs>
      <w:spacing w:after="60" w:line="240" w:lineRule="auto"/>
      <w:ind w:left="360"/>
    </w:pPr>
    <w:rPr>
      <w:rFonts w:ascii="Times New Roman" w:eastAsia="Times New Roman" w:hAnsi="Times New Roman" w:cs="Times New Roman"/>
      <w:b/>
      <w:szCs w:val="24"/>
    </w:rPr>
  </w:style>
  <w:style w:type="paragraph" w:customStyle="1" w:styleId="Per3">
    <w:name w:val="Per 3"/>
    <w:basedOn w:val="Normal"/>
    <w:rsid w:val="0078701F"/>
    <w:pPr>
      <w:numPr>
        <w:ilvl w:val="2"/>
        <w:numId w:val="3"/>
      </w:numPr>
      <w:spacing w:after="60" w:line="240" w:lineRule="auto"/>
    </w:pPr>
    <w:rPr>
      <w:rFonts w:ascii="Times New Roman" w:eastAsia="Times New Roman" w:hAnsi="Times New Roman" w:cs="Times New Roman"/>
      <w:szCs w:val="24"/>
    </w:rPr>
  </w:style>
  <w:style w:type="paragraph" w:customStyle="1" w:styleId="Per4">
    <w:name w:val="Per 4"/>
    <w:basedOn w:val="Normal"/>
    <w:rsid w:val="0078701F"/>
    <w:pPr>
      <w:numPr>
        <w:ilvl w:val="3"/>
        <w:numId w:val="3"/>
      </w:numPr>
      <w:spacing w:after="60" w:line="240" w:lineRule="auto"/>
    </w:pPr>
    <w:rPr>
      <w:rFonts w:ascii="Times New Roman" w:eastAsia="Times New Roman" w:hAnsi="Times New Roman" w:cs="Times New Roman"/>
      <w:szCs w:val="24"/>
    </w:rPr>
  </w:style>
  <w:style w:type="paragraph" w:customStyle="1" w:styleId="Per5">
    <w:name w:val="Per 5"/>
    <w:basedOn w:val="Normal"/>
    <w:rsid w:val="0078701F"/>
    <w:pPr>
      <w:keepNext/>
      <w:keepLines/>
      <w:numPr>
        <w:ilvl w:val="4"/>
        <w:numId w:val="3"/>
      </w:numPr>
      <w:spacing w:after="0" w:line="240" w:lineRule="auto"/>
    </w:pPr>
    <w:rPr>
      <w:rFonts w:ascii="Times New Roman" w:eastAsia="Times New Roman" w:hAnsi="Times New Roman" w:cs="Times New Roman"/>
      <w:szCs w:val="24"/>
    </w:rPr>
  </w:style>
  <w:style w:type="paragraph" w:customStyle="1" w:styleId="Per6">
    <w:name w:val="Per 6"/>
    <w:basedOn w:val="Normal"/>
    <w:rsid w:val="0078701F"/>
    <w:pPr>
      <w:keepNext/>
      <w:keepLines/>
      <w:numPr>
        <w:ilvl w:val="5"/>
        <w:numId w:val="3"/>
      </w:numPr>
      <w:spacing w:after="0"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39592A"/>
    <w:pPr>
      <w:spacing w:after="100"/>
    </w:pPr>
  </w:style>
  <w:style w:type="paragraph" w:styleId="TOC2">
    <w:name w:val="toc 2"/>
    <w:basedOn w:val="Normal"/>
    <w:next w:val="Normal"/>
    <w:autoRedefine/>
    <w:uiPriority w:val="39"/>
    <w:unhideWhenUsed/>
    <w:rsid w:val="0039592A"/>
    <w:pPr>
      <w:spacing w:after="100"/>
      <w:ind w:left="220"/>
    </w:pPr>
  </w:style>
  <w:style w:type="character" w:styleId="Hyperlink">
    <w:name w:val="Hyperlink"/>
    <w:basedOn w:val="DefaultParagraphFont"/>
    <w:uiPriority w:val="99"/>
    <w:unhideWhenUsed/>
    <w:rsid w:val="0039592A"/>
    <w:rPr>
      <w:color w:val="0000FF" w:themeColor="hyperlink"/>
      <w:u w:val="single"/>
    </w:rPr>
  </w:style>
  <w:style w:type="table" w:styleId="TableGrid">
    <w:name w:val="Table Grid"/>
    <w:basedOn w:val="TableNormal"/>
    <w:rsid w:val="00823A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78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924E21"/>
    <w:pPr>
      <w:spacing w:after="0" w:line="240" w:lineRule="auto"/>
    </w:pPr>
    <w:rPr>
      <w:rFonts w:ascii="Times New Roman" w:hAnsi="Times New Roman"/>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tblStylePr w:type="firstRow">
      <w:rPr>
        <w:rFonts w:ascii="Times New Roman" w:hAnsi="Times New Roman"/>
        <w:b/>
        <w:sz w:val="18"/>
      </w:rPr>
    </w:tblStylePr>
    <w:tblStylePr w:type="firstCol">
      <w:rPr>
        <w:rFonts w:ascii="Times New Roman" w:hAnsi="Times New Roman"/>
        <w:b w:val="0"/>
        <w:sz w:val="18"/>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434F1"/>
    <w:rPr>
      <w:sz w:val="16"/>
      <w:szCs w:val="16"/>
    </w:rPr>
  </w:style>
  <w:style w:type="paragraph" w:styleId="CommentText">
    <w:name w:val="annotation text"/>
    <w:basedOn w:val="Normal"/>
    <w:link w:val="CommentTextChar"/>
    <w:uiPriority w:val="99"/>
    <w:semiHidden/>
    <w:unhideWhenUsed/>
    <w:rsid w:val="00D434F1"/>
    <w:pPr>
      <w:spacing w:line="240" w:lineRule="auto"/>
    </w:pPr>
    <w:rPr>
      <w:sz w:val="20"/>
      <w:szCs w:val="20"/>
    </w:rPr>
  </w:style>
  <w:style w:type="character" w:customStyle="1" w:styleId="CommentTextChar">
    <w:name w:val="Comment Text Char"/>
    <w:basedOn w:val="DefaultParagraphFont"/>
    <w:link w:val="CommentText"/>
    <w:uiPriority w:val="99"/>
    <w:semiHidden/>
    <w:rsid w:val="00D434F1"/>
    <w:rPr>
      <w:sz w:val="20"/>
      <w:szCs w:val="20"/>
    </w:rPr>
  </w:style>
  <w:style w:type="paragraph" w:styleId="CommentSubject">
    <w:name w:val="annotation subject"/>
    <w:basedOn w:val="CommentText"/>
    <w:next w:val="CommentText"/>
    <w:link w:val="CommentSubjectChar"/>
    <w:uiPriority w:val="99"/>
    <w:semiHidden/>
    <w:unhideWhenUsed/>
    <w:rsid w:val="00D434F1"/>
    <w:rPr>
      <w:b/>
      <w:bCs/>
    </w:rPr>
  </w:style>
  <w:style w:type="character" w:customStyle="1" w:styleId="CommentSubjectChar">
    <w:name w:val="Comment Subject Char"/>
    <w:basedOn w:val="CommentTextChar"/>
    <w:link w:val="CommentSubject"/>
    <w:uiPriority w:val="99"/>
    <w:semiHidden/>
    <w:rsid w:val="00D434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26D8-756A-42FD-8AAE-05F55468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21010</TotalTime>
  <Pages>13</Pages>
  <Words>5398</Words>
  <Characters>30771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Jones</dc:creator>
  <cp:lastModifiedBy>Jones, Amanda C.</cp:lastModifiedBy>
  <cp:revision>90</cp:revision>
  <cp:lastPrinted>2018-03-30T14:58:00Z</cp:lastPrinted>
  <dcterms:created xsi:type="dcterms:W3CDTF">2017-10-03T15:54:00Z</dcterms:created>
  <dcterms:modified xsi:type="dcterms:W3CDTF">2018-12-12T14:29:00Z</dcterms:modified>
</cp:coreProperties>
</file>